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45"/>
        <w:gridCol w:w="238"/>
        <w:gridCol w:w="7230"/>
      </w:tblGrid>
      <w:tr w:rsidR="0017003C" w14:paraId="3EDAF62E" w14:textId="77777777" w:rsidTr="003F0B43">
        <w:trPr>
          <w:gridAfter w:val="3"/>
          <w:wAfter w:w="7513" w:type="dxa"/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CED5F" w14:textId="77777777" w:rsidR="0017003C" w:rsidRDefault="00000000">
            <w:pPr>
              <w:pStyle w:val="Aeeaoaeaa1"/>
              <w:widowControl/>
              <w:jc w:val="both"/>
            </w:pPr>
            <w:r>
              <w:rPr>
                <w:smallCaps/>
                <w:sz w:val="24"/>
                <w:szCs w:val="24"/>
              </w:rPr>
              <w:t xml:space="preserve">Informaţii </w:t>
            </w:r>
            <w:proofErr w:type="spellStart"/>
            <w:r>
              <w:rPr>
                <w:smallCaps/>
                <w:sz w:val="24"/>
                <w:szCs w:val="24"/>
              </w:rPr>
              <w:t>personale</w:t>
            </w:r>
            <w:proofErr w:type="spellEnd"/>
          </w:p>
        </w:tc>
      </w:tr>
      <w:tr w:rsidR="0017003C" w14:paraId="557C1C7B" w14:textId="77777777" w:rsidTr="003F0B43">
        <w:trPr>
          <w:trHeight w:val="21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6DCC" w14:textId="77777777" w:rsidR="0017003C" w:rsidRDefault="00000000" w:rsidP="003F0B43">
            <w:pPr>
              <w:pStyle w:val="Aeeaoaeaa1"/>
              <w:widowControl/>
              <w:jc w:val="both"/>
            </w:pPr>
            <w:proofErr w:type="spellStart"/>
            <w:r>
              <w:rPr>
                <w:b w:val="0"/>
                <w:bCs w:val="0"/>
              </w:rPr>
              <w:t>Nume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si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prenume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672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2D5D" w14:textId="06899C43" w:rsidR="0017003C" w:rsidRPr="003F0B43" w:rsidRDefault="003F0B43" w:rsidP="003F0B43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  <w:rPr>
                <w:b/>
                <w:bCs/>
              </w:rPr>
            </w:pPr>
            <w:r w:rsidRPr="003F0B43">
              <w:rPr>
                <w:b/>
                <w:bCs/>
                <w:sz w:val="24"/>
                <w:szCs w:val="24"/>
              </w:rPr>
              <w:t>DRAGAN ELIZA</w:t>
            </w:r>
          </w:p>
        </w:tc>
      </w:tr>
      <w:tr w:rsidR="0017003C" w14:paraId="6115F710" w14:textId="77777777" w:rsidTr="003F0B43">
        <w:trPr>
          <w:trHeight w:val="2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7068" w14:textId="77777777" w:rsidR="0017003C" w:rsidRDefault="00000000" w:rsidP="003F0B43">
            <w:pPr>
              <w:pStyle w:val="Aeeaoaeaa1"/>
              <w:widowControl/>
              <w:jc w:val="both"/>
            </w:pPr>
            <w:proofErr w:type="spellStart"/>
            <w:r>
              <w:rPr>
                <w:b w:val="0"/>
                <w:bCs w:val="0"/>
              </w:rPr>
              <w:t>Adresa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F177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3818" w14:textId="77777777" w:rsidR="0017003C" w:rsidRDefault="00000000" w:rsidP="003F0B43">
            <w:pPr>
              <w:jc w:val="both"/>
            </w:pPr>
            <w:r>
              <w:t xml:space="preserve">Romania, Iasi </w:t>
            </w:r>
          </w:p>
        </w:tc>
      </w:tr>
      <w:tr w:rsidR="0017003C" w14:paraId="0D7E3FE9" w14:textId="77777777" w:rsidTr="003F0B43">
        <w:trPr>
          <w:trHeight w:val="18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14E1" w14:textId="77777777" w:rsidR="0017003C" w:rsidRDefault="00000000" w:rsidP="003F0B43">
            <w:pPr>
              <w:pStyle w:val="Aeeaoaeaa1"/>
              <w:widowControl/>
              <w:jc w:val="both"/>
            </w:pPr>
            <w:proofErr w:type="spellStart"/>
            <w:r>
              <w:rPr>
                <w:b w:val="0"/>
                <w:bCs w:val="0"/>
              </w:rPr>
              <w:t>Telefon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BD13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6AB9" w14:textId="77777777" w:rsidR="0017003C" w:rsidRDefault="00000000" w:rsidP="003F0B43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</w:pPr>
            <w:r>
              <w:rPr>
                <w:sz w:val="22"/>
                <w:szCs w:val="22"/>
              </w:rPr>
              <w:t>0745210033</w:t>
            </w:r>
          </w:p>
        </w:tc>
      </w:tr>
      <w:tr w:rsidR="0017003C" w14:paraId="78E8D8C3" w14:textId="77777777" w:rsidTr="003F0B43"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7522" w14:textId="77777777" w:rsidR="0017003C" w:rsidRDefault="00000000" w:rsidP="003F0B43">
            <w:pPr>
              <w:pStyle w:val="Aeeaoaeaa1"/>
              <w:widowControl/>
              <w:jc w:val="both"/>
            </w:pPr>
            <w:r>
              <w:rPr>
                <w:b w:val="0"/>
                <w:bCs w:val="0"/>
              </w:rPr>
              <w:t>E-mail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68A0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A2B5" w14:textId="77777777" w:rsidR="0017003C" w:rsidRDefault="00000000" w:rsidP="003F0B43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</w:pPr>
            <w:r>
              <w:rPr>
                <w:sz w:val="24"/>
                <w:szCs w:val="24"/>
              </w:rPr>
              <w:t>elizadragan@gmail.com</w:t>
            </w:r>
          </w:p>
        </w:tc>
      </w:tr>
      <w:tr w:rsidR="0017003C" w14:paraId="67ABEB1E" w14:textId="77777777" w:rsidTr="003F0B43">
        <w:trPr>
          <w:trHeight w:val="2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9B6F" w14:textId="77777777" w:rsidR="0017003C" w:rsidRDefault="00000000" w:rsidP="003F0B43">
            <w:pPr>
              <w:pStyle w:val="Aeeaoaeaa1"/>
              <w:widowControl/>
              <w:jc w:val="both"/>
            </w:pPr>
            <w:proofErr w:type="spellStart"/>
            <w:r>
              <w:rPr>
                <w:b w:val="0"/>
                <w:bCs w:val="0"/>
              </w:rPr>
              <w:t>Naţionalitate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AC25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7D179" w14:textId="77777777" w:rsidR="0017003C" w:rsidRDefault="00000000" w:rsidP="003F0B43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Romana</w:t>
            </w:r>
          </w:p>
        </w:tc>
      </w:tr>
      <w:tr w:rsidR="0017003C" w14:paraId="6241D46B" w14:textId="77777777" w:rsidTr="003F0B43">
        <w:trPr>
          <w:trHeight w:val="232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DDE0" w14:textId="77777777" w:rsidR="0017003C" w:rsidRDefault="00000000" w:rsidP="003F0B43">
            <w:pPr>
              <w:pStyle w:val="Aaoeeu"/>
              <w:widowControl/>
              <w:jc w:val="both"/>
            </w:pPr>
            <w:r>
              <w:t xml:space="preserve">Data </w:t>
            </w:r>
            <w:proofErr w:type="spellStart"/>
            <w:r>
              <w:t>nasterii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85AF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63F7" w14:textId="77777777" w:rsidR="0017003C" w:rsidRDefault="00000000" w:rsidP="003F0B43">
            <w:pPr>
              <w:pStyle w:val="Eaoaeaa"/>
              <w:widowControl/>
              <w:tabs>
                <w:tab w:val="clear" w:pos="4153"/>
                <w:tab w:val="clear" w:pos="8306"/>
              </w:tabs>
              <w:jc w:val="both"/>
            </w:pPr>
            <w:r>
              <w:t>04.09.1986</w:t>
            </w:r>
          </w:p>
        </w:tc>
      </w:tr>
    </w:tbl>
    <w:p w14:paraId="4CB4E30F" w14:textId="683C60F9" w:rsidR="003635BC" w:rsidRDefault="003635BC">
      <w:pPr>
        <w:pStyle w:val="Aaoeeu"/>
        <w:widowControl/>
        <w:jc w:val="both"/>
        <w:rPr>
          <w:b/>
          <w:bCs/>
          <w:lang w:val="pt-BR"/>
        </w:rPr>
      </w:pPr>
    </w:p>
    <w:p w14:paraId="2BD569BA" w14:textId="5CAB425E" w:rsidR="0017003C" w:rsidRDefault="003635BC">
      <w:pPr>
        <w:pStyle w:val="Aaoeeu"/>
        <w:widowControl/>
        <w:jc w:val="both"/>
        <w:rPr>
          <w:b/>
          <w:bCs/>
          <w:lang w:val="ro-RO"/>
        </w:rPr>
      </w:pPr>
      <w:r w:rsidRPr="003635BC">
        <w:rPr>
          <w:b/>
          <w:bCs/>
          <w:lang w:val="pt-BR"/>
        </w:rPr>
        <w:t>LOCUL DE MUNCA VIZAT</w:t>
      </w:r>
      <w:r w:rsidRPr="003635BC">
        <w:rPr>
          <w:b/>
          <w:bCs/>
          <w:lang w:val="pt-BR"/>
        </w:rPr>
        <w:tab/>
      </w:r>
      <w:r w:rsidRPr="003635BC">
        <w:rPr>
          <w:b/>
          <w:bCs/>
          <w:lang w:val="pt-BR"/>
        </w:rPr>
        <w:tab/>
        <w:t>CO</w:t>
      </w:r>
      <w:r>
        <w:rPr>
          <w:b/>
          <w:bCs/>
          <w:lang w:val="pt-BR"/>
        </w:rPr>
        <w:t>NFEREN</w:t>
      </w:r>
      <w:r>
        <w:rPr>
          <w:b/>
          <w:bCs/>
          <w:lang w:val="ro-RO"/>
        </w:rPr>
        <w:t>ȚIAR IMPLATOLOGIE</w:t>
      </w:r>
    </w:p>
    <w:p w14:paraId="012C0A8E" w14:textId="39C82EF8" w:rsidR="003635BC" w:rsidRDefault="003635BC">
      <w:pPr>
        <w:pStyle w:val="Aaoeeu"/>
        <w:widowControl/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Universitatea </w:t>
      </w:r>
      <w:proofErr w:type="spellStart"/>
      <w:r>
        <w:rPr>
          <w:b/>
          <w:bCs/>
          <w:lang w:val="ro-RO"/>
        </w:rPr>
        <w:t>Apollonia</w:t>
      </w:r>
      <w:proofErr w:type="spellEnd"/>
      <w:r>
        <w:rPr>
          <w:b/>
          <w:bCs/>
          <w:lang w:val="ro-RO"/>
        </w:rPr>
        <w:t xml:space="preserve"> din Iași</w:t>
      </w:r>
    </w:p>
    <w:p w14:paraId="60E4AF08" w14:textId="311E03C4" w:rsidR="003635BC" w:rsidRPr="003635BC" w:rsidRDefault="003635BC">
      <w:pPr>
        <w:pStyle w:val="Aaoeeu"/>
        <w:widowControl/>
        <w:jc w:val="both"/>
        <w:rPr>
          <w:lang w:val="ro-RO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 xml:space="preserve">Facultatea de Medicină </w:t>
      </w:r>
    </w:p>
    <w:p w14:paraId="3545D20C" w14:textId="77777777" w:rsidR="0017003C" w:rsidRPr="003635BC" w:rsidRDefault="0017003C">
      <w:pPr>
        <w:pStyle w:val="Aaoeeu"/>
        <w:widowControl/>
        <w:jc w:val="both"/>
        <w:rPr>
          <w:lang w:val="pt-BR"/>
        </w:rPr>
      </w:pPr>
    </w:p>
    <w:tbl>
      <w:tblPr>
        <w:tblW w:w="10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83"/>
        <w:gridCol w:w="7231"/>
      </w:tblGrid>
      <w:tr w:rsidR="0017003C" w14:paraId="28D8725C" w14:textId="77777777" w:rsidTr="003F0B43">
        <w:trPr>
          <w:gridAfter w:val="2"/>
          <w:wAfter w:w="7514" w:type="dxa"/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E928" w14:textId="1FFCA9E1" w:rsidR="0017003C" w:rsidRDefault="00000000">
            <w:pPr>
              <w:pStyle w:val="Aeeaoaeaa1"/>
              <w:widowControl/>
              <w:jc w:val="both"/>
            </w:pPr>
            <w:proofErr w:type="spellStart"/>
            <w:r>
              <w:rPr>
                <w:smallCaps/>
                <w:sz w:val="24"/>
                <w:szCs w:val="24"/>
              </w:rPr>
              <w:t>Educaţie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</w:rPr>
              <w:t>şi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</w:rPr>
              <w:t>formare</w:t>
            </w:r>
            <w:proofErr w:type="spellEnd"/>
          </w:p>
        </w:tc>
      </w:tr>
      <w:tr w:rsidR="0017003C" w14:paraId="33AAC259" w14:textId="77777777" w:rsidTr="003F0B43">
        <w:trPr>
          <w:trHeight w:val="411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D8A7" w14:textId="77777777" w:rsidR="0017003C" w:rsidRDefault="00000000">
            <w:pPr>
              <w:pStyle w:val="OiaeaeiYiio2"/>
              <w:widowControl/>
              <w:spacing w:before="20" w:after="20"/>
              <w:jc w:val="both"/>
            </w:pPr>
            <w:r>
              <w:rPr>
                <w:i w:val="0"/>
                <w:iCs w:val="0"/>
                <w:sz w:val="20"/>
                <w:szCs w:val="20"/>
              </w:rPr>
              <w:t xml:space="preserve">• Data </w:t>
            </w:r>
            <w:proofErr w:type="spellStart"/>
            <w:r>
              <w:rPr>
                <w:i w:val="0"/>
                <w:iCs w:val="0"/>
                <w:sz w:val="20"/>
                <w:szCs w:val="20"/>
              </w:rPr>
              <w:t>si</w:t>
            </w:r>
            <w:proofErr w:type="spellEnd"/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i w:val="0"/>
                <w:iCs w:val="0"/>
                <w:sz w:val="20"/>
                <w:szCs w:val="20"/>
              </w:rPr>
              <w:t>institutia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3705" w14:textId="77777777" w:rsidR="0017003C" w:rsidRDefault="0017003C"/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5EB4" w14:textId="77777777" w:rsidR="0017003C" w:rsidRPr="00801EE0" w:rsidRDefault="00000000" w:rsidP="003F0B43">
            <w:pPr>
              <w:pStyle w:val="OiaeaeiYiio2"/>
              <w:widowControl/>
              <w:spacing w:before="20" w:after="20"/>
              <w:ind w:right="1215"/>
              <w:jc w:val="both"/>
              <w:rPr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i w:val="0"/>
                <w:iCs w:val="0"/>
                <w:sz w:val="20"/>
                <w:szCs w:val="20"/>
                <w:lang w:val="it-IT"/>
              </w:rPr>
              <w:t>2001 – 2005 – Colegiul National “Emil Racovita”, Iasi.</w:t>
            </w:r>
          </w:p>
          <w:p w14:paraId="4EE27BA7" w14:textId="77777777" w:rsidR="0017003C" w:rsidRPr="00801EE0" w:rsidRDefault="00000000" w:rsidP="003F0B43">
            <w:pPr>
              <w:pStyle w:val="OiaeaeiYiio2"/>
              <w:widowControl/>
              <w:spacing w:before="20" w:after="20"/>
              <w:ind w:right="1215"/>
              <w:jc w:val="both"/>
              <w:rPr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i w:val="0"/>
                <w:iCs w:val="0"/>
                <w:sz w:val="20"/>
                <w:szCs w:val="20"/>
                <w:lang w:val="it-IT"/>
              </w:rPr>
              <w:t>2005 – 2011 – Universitatea de Medicina si Farmacie “Gr.T.Popa”, Facultatea de Medicina Dentara.</w:t>
            </w:r>
          </w:p>
          <w:p w14:paraId="00EF5DF6" w14:textId="77777777" w:rsidR="0017003C" w:rsidRPr="00801EE0" w:rsidRDefault="00000000" w:rsidP="003F0B43">
            <w:pPr>
              <w:ind w:right="1215"/>
              <w:jc w:val="both"/>
              <w:rPr>
                <w:lang w:val="it-IT"/>
              </w:rPr>
            </w:pPr>
            <w:r>
              <w:rPr>
                <w:lang w:val="it-IT"/>
              </w:rPr>
              <w:t>Ianuarie 2015 – obtinerea titlului de Medic Specialist Chirurgie Dento-Alveolara.</w:t>
            </w:r>
          </w:p>
          <w:p w14:paraId="30524C2F" w14:textId="77777777" w:rsidR="0017003C" w:rsidRPr="00801EE0" w:rsidRDefault="00000000" w:rsidP="003F0B43">
            <w:pPr>
              <w:widowControl/>
              <w:shd w:val="clear" w:color="auto" w:fill="FFFFFF"/>
              <w:spacing w:after="100"/>
              <w:ind w:right="1215"/>
              <w:jc w:val="both"/>
              <w:rPr>
                <w:lang w:val="it-IT"/>
              </w:rPr>
            </w:pPr>
            <w:r w:rsidRPr="00801EE0">
              <w:rPr>
                <w:b/>
                <w:bCs/>
                <w:lang w:val="it-IT"/>
              </w:rPr>
              <w:t>2015</w:t>
            </w:r>
            <w:r w:rsidRPr="00801EE0">
              <w:rPr>
                <w:lang w:val="it-IT"/>
              </w:rPr>
              <w:t> – participare la cursurile din cadrul </w:t>
            </w:r>
            <w:r w:rsidRPr="00801EE0">
              <w:rPr>
                <w:b/>
                <w:bCs/>
                <w:lang w:val="it-IT"/>
              </w:rPr>
              <w:t>Master of Science in Oral Implantology – J.W. Goethe University Frankfurt/Main</w:t>
            </w:r>
            <w:r w:rsidRPr="00801EE0">
              <w:rPr>
                <w:lang w:val="it-IT"/>
              </w:rPr>
              <w:t>; medic vizitator in cadrul Departamentului de Chirurgie Maxilo-Faciala, Universitatsklinikum, Frankfurt.</w:t>
            </w:r>
          </w:p>
          <w:p w14:paraId="60416FFA" w14:textId="77777777" w:rsidR="0017003C" w:rsidRPr="00801EE0" w:rsidRDefault="00000000" w:rsidP="003F0B43">
            <w:pPr>
              <w:widowControl/>
              <w:shd w:val="clear" w:color="auto" w:fill="FFFFFF"/>
              <w:spacing w:after="100"/>
              <w:ind w:right="1215"/>
              <w:jc w:val="both"/>
              <w:rPr>
                <w:b/>
                <w:bCs/>
                <w:lang w:val="it-IT"/>
              </w:rPr>
            </w:pPr>
            <w:r>
              <w:rPr>
                <w:lang w:val="it-IT"/>
              </w:rPr>
              <w:t xml:space="preserve">Mai 2016 – obtinerea titlului de DOCTOR IN STIINTE MEDICALE, tema de cercetare: </w:t>
            </w:r>
            <w:r>
              <w:rPr>
                <w:i/>
                <w:iCs/>
                <w:lang w:val="it-IT"/>
              </w:rPr>
              <w:t>‘</w:t>
            </w:r>
            <w:r w:rsidRPr="00801EE0">
              <w:rPr>
                <w:b/>
                <w:bCs/>
                <w:lang w:val="it-IT"/>
              </w:rPr>
              <w:t>APORTUL IMAGISTICII SECŢIONALE ŞI A AGENŢILOR FARMACOLOGICI ÎN INTERVENŢIILE DE AUGMENTARE SINUSAL</w:t>
            </w:r>
            <w:r>
              <w:rPr>
                <w:b/>
                <w:bCs/>
                <w:rtl/>
                <w:lang w:val="ar-SA"/>
              </w:rPr>
              <w:t>Ᾰ</w:t>
            </w:r>
            <w:r w:rsidRPr="00801EE0">
              <w:rPr>
                <w:b/>
                <w:bCs/>
                <w:lang w:val="it-IT"/>
              </w:rPr>
              <w:t>’.</w:t>
            </w:r>
          </w:p>
          <w:p w14:paraId="4971BFE8" w14:textId="77777777" w:rsidR="0017003C" w:rsidRDefault="00000000" w:rsidP="003F0B43">
            <w:pPr>
              <w:widowControl/>
              <w:shd w:val="clear" w:color="auto" w:fill="FFFFFF"/>
              <w:spacing w:after="100"/>
              <w:ind w:right="12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2018 | </w:t>
            </w:r>
            <w:proofErr w:type="spellStart"/>
            <w:r>
              <w:rPr>
                <w:b/>
                <w:bCs/>
              </w:rPr>
              <w:t>acordarea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titlului</w:t>
            </w:r>
            <w:proofErr w:type="spellEnd"/>
            <w:r>
              <w:rPr>
                <w:b/>
                <w:bCs/>
              </w:rPr>
              <w:t xml:space="preserve"> de Fellow of the International Congress of Oral Implantology, SUA</w:t>
            </w:r>
          </w:p>
          <w:p w14:paraId="2BDC0B50" w14:textId="77777777" w:rsidR="0017003C" w:rsidRDefault="00000000" w:rsidP="003F0B43">
            <w:pPr>
              <w:widowControl/>
              <w:shd w:val="clear" w:color="auto" w:fill="FFFFFF"/>
              <w:spacing w:after="100"/>
              <w:ind w:right="1215"/>
              <w:jc w:val="both"/>
            </w:pPr>
            <w:r>
              <w:rPr>
                <w:b/>
                <w:bCs/>
              </w:rPr>
              <w:t>2019 – 2020 | M.Sc. Implantology and Dental Surgery, University of Duisburg-Essen, Germany</w:t>
            </w:r>
            <w:r>
              <w:rPr>
                <w:b/>
                <w:bCs/>
              </w:rPr>
              <w:tab/>
            </w:r>
          </w:p>
        </w:tc>
      </w:tr>
      <w:tr w:rsidR="0017003C" w14:paraId="21414DFB" w14:textId="77777777" w:rsidTr="003F0B43">
        <w:trPr>
          <w:trHeight w:val="1210"/>
        </w:trPr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9258" w14:textId="77777777" w:rsidR="0017003C" w:rsidRPr="00801EE0" w:rsidRDefault="00000000" w:rsidP="003F0B43">
            <w:pPr>
              <w:pStyle w:val="Aeeaoaeaa1"/>
              <w:widowControl/>
              <w:ind w:right="839"/>
              <w:jc w:val="both"/>
              <w:rPr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smallCaps/>
                <w:sz w:val="24"/>
                <w:szCs w:val="24"/>
                <w:lang w:val="it-IT"/>
              </w:rPr>
              <w:t xml:space="preserve">Abilităţi şi competenţe                      </w:t>
            </w:r>
          </w:p>
          <w:p w14:paraId="337114C8" w14:textId="77777777" w:rsidR="0017003C" w:rsidRPr="00801EE0" w:rsidRDefault="00000000" w:rsidP="003F0B43">
            <w:pPr>
              <w:pStyle w:val="Aeeaoaeaa1"/>
              <w:widowControl/>
              <w:ind w:right="839"/>
              <w:jc w:val="both"/>
              <w:rPr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smallCaps/>
                <w:sz w:val="24"/>
                <w:szCs w:val="24"/>
                <w:lang w:val="it-IT"/>
              </w:rPr>
              <w:t xml:space="preserve"> personale                                        </w:t>
            </w:r>
            <w:r>
              <w:rPr>
                <w:b w:val="0"/>
                <w:bCs w:val="0"/>
                <w:smallCaps/>
                <w:sz w:val="24"/>
                <w:szCs w:val="24"/>
                <w:lang w:val="it-IT"/>
              </w:rPr>
              <w:t xml:space="preserve"> comunicativ, flexibil, Munca in echipa, implicare, coordonare,          </w:t>
            </w:r>
          </w:p>
          <w:p w14:paraId="14371C31" w14:textId="77777777" w:rsidR="0017003C" w:rsidRDefault="00000000" w:rsidP="003F0B43">
            <w:pPr>
              <w:pStyle w:val="Aeeaoaeaa1"/>
              <w:widowControl/>
              <w:ind w:right="839"/>
              <w:jc w:val="both"/>
            </w:pPr>
            <w:r>
              <w:rPr>
                <w:smallCaps/>
                <w:sz w:val="24"/>
                <w:szCs w:val="24"/>
                <w:lang w:val="it-IT"/>
              </w:rPr>
              <w:t xml:space="preserve">                                                                   </w:t>
            </w:r>
            <w:proofErr w:type="spellStart"/>
            <w:r>
              <w:rPr>
                <w:b w:val="0"/>
                <w:bCs w:val="0"/>
                <w:smallCaps/>
                <w:sz w:val="24"/>
                <w:szCs w:val="24"/>
              </w:rPr>
              <w:t>abilitati</w:t>
            </w:r>
            <w:proofErr w:type="spellEnd"/>
            <w:r>
              <w:rPr>
                <w:b w:val="0"/>
                <w:bCs w:val="0"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mallCaps/>
                <w:sz w:val="24"/>
                <w:szCs w:val="24"/>
              </w:rPr>
              <w:t>Organizationale</w:t>
            </w:r>
            <w:proofErr w:type="spellEnd"/>
          </w:p>
        </w:tc>
      </w:tr>
      <w:tr w:rsidR="0017003C" w14:paraId="618D8CFA" w14:textId="77777777" w:rsidTr="003F0B43">
        <w:trPr>
          <w:trHeight w:val="25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3A7AB56D" w14:textId="77777777" w:rsidR="0017003C" w:rsidRDefault="00000000" w:rsidP="003F0B43">
            <w:pPr>
              <w:pStyle w:val="Aaoeeu"/>
              <w:widowControl/>
              <w:ind w:right="835"/>
              <w:jc w:val="both"/>
            </w:pPr>
            <w:r>
              <w:rPr>
                <w:smallCaps/>
                <w:sz w:val="22"/>
                <w:szCs w:val="22"/>
              </w:rPr>
              <w:t xml:space="preserve">Limba </w:t>
            </w:r>
            <w:proofErr w:type="spellStart"/>
            <w:r>
              <w:rPr>
                <w:smallCaps/>
                <w:sz w:val="22"/>
                <w:szCs w:val="22"/>
              </w:rPr>
              <w:t>materna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E979" w14:textId="77777777" w:rsidR="0017003C" w:rsidRDefault="0017003C" w:rsidP="003F0B43">
            <w:pPr>
              <w:ind w:right="835"/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7663" w14:textId="77777777" w:rsidR="0017003C" w:rsidRDefault="00000000" w:rsidP="003F0B43">
            <w:pPr>
              <w:pStyle w:val="Eaoaeaa"/>
              <w:widowControl/>
              <w:ind w:right="835"/>
              <w:jc w:val="both"/>
            </w:pPr>
            <w:r>
              <w:t>Romana</w:t>
            </w:r>
          </w:p>
        </w:tc>
      </w:tr>
      <w:tr w:rsidR="0017003C" w14:paraId="393C7E65" w14:textId="77777777" w:rsidTr="003F0B43">
        <w:trPr>
          <w:trHeight w:val="31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4AEF" w14:textId="77777777" w:rsidR="0017003C" w:rsidRDefault="00000000" w:rsidP="003F0B43">
            <w:pPr>
              <w:pStyle w:val="Aeeaoaeaa1"/>
              <w:widowControl/>
              <w:ind w:right="835"/>
              <w:jc w:val="both"/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Alte </w:t>
            </w:r>
            <w:proofErr w:type="spellStart"/>
            <w:r>
              <w:rPr>
                <w:b w:val="0"/>
                <w:bCs w:val="0"/>
                <w:smallCaps/>
                <w:sz w:val="24"/>
                <w:szCs w:val="24"/>
              </w:rPr>
              <w:t>LImbi</w:t>
            </w:r>
            <w:proofErr w:type="spellEnd"/>
          </w:p>
        </w:tc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6CD3" w14:textId="77777777" w:rsidR="0017003C" w:rsidRDefault="0017003C" w:rsidP="003F0B43">
            <w:pPr>
              <w:ind w:right="835"/>
            </w:pPr>
          </w:p>
        </w:tc>
      </w:tr>
    </w:tbl>
    <w:p w14:paraId="352AA4BF" w14:textId="77777777" w:rsidR="0017003C" w:rsidRDefault="0017003C" w:rsidP="003F0B43">
      <w:pPr>
        <w:pStyle w:val="Aaoeeu"/>
        <w:ind w:right="835"/>
        <w:jc w:val="both"/>
        <w:rPr>
          <w:sz w:val="10"/>
          <w:szCs w:val="10"/>
        </w:rPr>
      </w:pPr>
    </w:p>
    <w:tbl>
      <w:tblPr>
        <w:tblW w:w="9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30"/>
        <w:gridCol w:w="253"/>
        <w:gridCol w:w="34"/>
        <w:gridCol w:w="6442"/>
      </w:tblGrid>
      <w:tr w:rsidR="0017003C" w14:paraId="22571909" w14:textId="77777777" w:rsidTr="003F0B43">
        <w:trPr>
          <w:trHeight w:val="45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3FFEFFAA" w14:textId="77777777" w:rsidR="0017003C" w:rsidRDefault="00000000" w:rsidP="003F0B43">
            <w:pPr>
              <w:pStyle w:val="Aeeaoaeaa2"/>
              <w:widowControl/>
              <w:ind w:right="835"/>
              <w:jc w:val="both"/>
            </w:pPr>
            <w:r>
              <w:rPr>
                <w:b/>
                <w:bCs/>
                <w:i w:val="0"/>
                <w:iCs w:val="0"/>
              </w:rPr>
              <w:t xml:space="preserve">• </w:t>
            </w:r>
            <w:proofErr w:type="spellStart"/>
            <w:r>
              <w:rPr>
                <w:i w:val="0"/>
                <w:iCs w:val="0"/>
              </w:rPr>
              <w:t>Abilitati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pentru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citit</w:t>
            </w:r>
            <w:proofErr w:type="spellEnd"/>
            <w:r>
              <w:rPr>
                <w:i w:val="0"/>
                <w:iCs w:val="0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F327" w14:textId="77777777" w:rsidR="0017003C" w:rsidRDefault="0017003C" w:rsidP="003F0B43">
            <w:pPr>
              <w:ind w:right="835"/>
            </w:pPr>
          </w:p>
        </w:tc>
        <w:tc>
          <w:tcPr>
            <w:tcW w:w="6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E333" w14:textId="77777777" w:rsidR="0017003C" w:rsidRDefault="00000000" w:rsidP="003F0B43">
            <w:pPr>
              <w:pStyle w:val="Eaoaeaa"/>
              <w:widowControl/>
              <w:ind w:right="835"/>
              <w:jc w:val="both"/>
            </w:pPr>
            <w:r>
              <w:t>English - Cambridge Certificate in Advanced English, Franceza (</w:t>
            </w:r>
            <w:proofErr w:type="spellStart"/>
            <w:r>
              <w:t>atestat</w:t>
            </w:r>
            <w:proofErr w:type="spellEnd"/>
            <w:r>
              <w:t xml:space="preserve"> CCF </w:t>
            </w:r>
            <w:proofErr w:type="spellStart"/>
            <w:r>
              <w:t>nivel</w:t>
            </w:r>
            <w:proofErr w:type="spellEnd"/>
            <w:r>
              <w:t xml:space="preserve"> B1)</w:t>
            </w:r>
          </w:p>
        </w:tc>
      </w:tr>
      <w:tr w:rsidR="0017003C" w14:paraId="23DBFD29" w14:textId="77777777" w:rsidTr="003F0B43">
        <w:trPr>
          <w:trHeight w:val="45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2682B44" w14:textId="77777777" w:rsidR="0017003C" w:rsidRDefault="00000000" w:rsidP="003F0B43">
            <w:pPr>
              <w:pStyle w:val="Aeeaoaeaa2"/>
              <w:widowControl/>
              <w:ind w:right="835"/>
              <w:jc w:val="both"/>
            </w:pPr>
            <w:r>
              <w:rPr>
                <w:b/>
                <w:bCs/>
                <w:i w:val="0"/>
                <w:iCs w:val="0"/>
              </w:rPr>
              <w:t xml:space="preserve">• </w:t>
            </w:r>
            <w:proofErr w:type="spellStart"/>
            <w:r>
              <w:rPr>
                <w:i w:val="0"/>
                <w:iCs w:val="0"/>
              </w:rPr>
              <w:t>Abilitati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pentru</w:t>
            </w:r>
            <w:proofErr w:type="spellEnd"/>
            <w:r>
              <w:rPr>
                <w:i w:val="0"/>
                <w:iCs w:val="0"/>
              </w:rPr>
              <w:t xml:space="preserve"> </w:t>
            </w:r>
            <w:proofErr w:type="spellStart"/>
            <w:r>
              <w:rPr>
                <w:i w:val="0"/>
                <w:iCs w:val="0"/>
              </w:rPr>
              <w:t>vorbit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7DA2" w14:textId="77777777" w:rsidR="0017003C" w:rsidRDefault="0017003C" w:rsidP="003F0B43">
            <w:pPr>
              <w:ind w:right="835"/>
            </w:pPr>
          </w:p>
        </w:tc>
        <w:tc>
          <w:tcPr>
            <w:tcW w:w="6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96F5" w14:textId="77777777" w:rsidR="0017003C" w:rsidRDefault="00000000" w:rsidP="003F0B43">
            <w:pPr>
              <w:pStyle w:val="Eaoaeaa"/>
              <w:widowControl/>
              <w:ind w:right="835"/>
              <w:jc w:val="both"/>
            </w:pPr>
            <w:r>
              <w:t>English - Cambridge Certificate in Advanced English, Franceza (</w:t>
            </w:r>
            <w:proofErr w:type="spellStart"/>
            <w:r>
              <w:t>atestat</w:t>
            </w:r>
            <w:proofErr w:type="spellEnd"/>
            <w:r>
              <w:t xml:space="preserve"> CCF </w:t>
            </w:r>
            <w:proofErr w:type="spellStart"/>
            <w:r>
              <w:t>nivel</w:t>
            </w:r>
            <w:proofErr w:type="spellEnd"/>
            <w:r>
              <w:t xml:space="preserve"> B1)</w:t>
            </w:r>
          </w:p>
        </w:tc>
      </w:tr>
      <w:tr w:rsidR="0017003C" w14:paraId="5BAEC9F5" w14:textId="77777777" w:rsidTr="003F0B43">
        <w:trPr>
          <w:trHeight w:val="45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98BE4A9" w14:textId="77777777" w:rsidR="0017003C" w:rsidRDefault="00000000" w:rsidP="003F0B43">
            <w:pPr>
              <w:pStyle w:val="Aaoeeu"/>
              <w:ind w:right="835"/>
              <w:jc w:val="both"/>
            </w:pPr>
            <w:r>
              <w:rPr>
                <w:b/>
                <w:bCs/>
              </w:rPr>
              <w:t xml:space="preserve">• </w:t>
            </w:r>
            <w:proofErr w:type="spellStart"/>
            <w:r>
              <w:t>Abilitati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0E46" w14:textId="77777777" w:rsidR="0017003C" w:rsidRDefault="0017003C" w:rsidP="003F0B43">
            <w:pPr>
              <w:ind w:right="835"/>
            </w:pPr>
          </w:p>
        </w:tc>
        <w:tc>
          <w:tcPr>
            <w:tcW w:w="6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55F7" w14:textId="77777777" w:rsidR="0017003C" w:rsidRDefault="00000000" w:rsidP="003F0B43">
            <w:pPr>
              <w:pStyle w:val="Eaoaeaa"/>
              <w:widowControl/>
              <w:ind w:right="835"/>
              <w:jc w:val="both"/>
            </w:pPr>
            <w:r>
              <w:t>English - Cambridge Certificate in Advanced English, Franceza (</w:t>
            </w:r>
            <w:proofErr w:type="spellStart"/>
            <w:r>
              <w:t>atestat</w:t>
            </w:r>
            <w:proofErr w:type="spellEnd"/>
            <w:r>
              <w:t xml:space="preserve"> CCF </w:t>
            </w:r>
            <w:proofErr w:type="spellStart"/>
            <w:r>
              <w:t>nivel</w:t>
            </w:r>
            <w:proofErr w:type="spellEnd"/>
            <w:r>
              <w:t xml:space="preserve"> B1)</w:t>
            </w:r>
          </w:p>
        </w:tc>
      </w:tr>
      <w:tr w:rsidR="0017003C" w14:paraId="18927E3E" w14:textId="77777777" w:rsidTr="003F0B43">
        <w:trPr>
          <w:trHeight w:val="23812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0EEFADFB" w14:textId="77777777" w:rsidR="0017003C" w:rsidRDefault="00000000">
            <w:pPr>
              <w:pStyle w:val="Aaoeeu"/>
              <w:widowControl/>
              <w:spacing w:before="20" w:after="20"/>
              <w:ind w:right="33"/>
              <w:jc w:val="both"/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lastRenderedPageBreak/>
              <w:t>Abilităţi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şi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competenţe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profesionale</w:t>
            </w:r>
            <w:proofErr w:type="spellEnd"/>
          </w:p>
          <w:p w14:paraId="33CD8EB9" w14:textId="77777777" w:rsidR="003F0B43" w:rsidRPr="003F0B43" w:rsidRDefault="003F0B43" w:rsidP="003F0B43"/>
          <w:p w14:paraId="5E03CC9A" w14:textId="77777777" w:rsidR="003F0B43" w:rsidRPr="003F0B43" w:rsidRDefault="003F0B43" w:rsidP="003F0B43"/>
          <w:p w14:paraId="1EA139D5" w14:textId="77777777" w:rsidR="003F0B43" w:rsidRPr="003F0B43" w:rsidRDefault="003F0B43" w:rsidP="003F0B43"/>
          <w:p w14:paraId="36F46E0A" w14:textId="77777777" w:rsidR="003F0B43" w:rsidRPr="003F0B43" w:rsidRDefault="003F0B43" w:rsidP="003F0B43"/>
          <w:p w14:paraId="3B334315" w14:textId="77777777" w:rsidR="003F0B43" w:rsidRPr="003F0B43" w:rsidRDefault="003F0B43" w:rsidP="003F0B43"/>
          <w:p w14:paraId="1E51645B" w14:textId="77777777" w:rsidR="003F0B43" w:rsidRPr="003F0B43" w:rsidRDefault="003F0B43" w:rsidP="003F0B43"/>
          <w:p w14:paraId="61F4E49B" w14:textId="77777777" w:rsidR="003F0B43" w:rsidRPr="003F0B43" w:rsidRDefault="003F0B43" w:rsidP="003F0B43"/>
          <w:p w14:paraId="264A6E40" w14:textId="77777777" w:rsidR="003F0B43" w:rsidRPr="003F0B43" w:rsidRDefault="003F0B43" w:rsidP="003F0B43"/>
          <w:p w14:paraId="5AFA422B" w14:textId="77777777" w:rsidR="003F0B43" w:rsidRPr="003F0B43" w:rsidRDefault="003F0B43" w:rsidP="003F0B43"/>
          <w:p w14:paraId="3CD3D90A" w14:textId="77777777" w:rsidR="003F0B43" w:rsidRPr="003F0B43" w:rsidRDefault="003F0B43" w:rsidP="003F0B43"/>
          <w:p w14:paraId="22579B26" w14:textId="77777777" w:rsidR="003F0B43" w:rsidRPr="003F0B43" w:rsidRDefault="003F0B43" w:rsidP="003F0B43"/>
          <w:p w14:paraId="74BCC2AC" w14:textId="77777777" w:rsidR="003F0B43" w:rsidRPr="003F0B43" w:rsidRDefault="003F0B43" w:rsidP="003F0B43"/>
          <w:p w14:paraId="77551C9E" w14:textId="77777777" w:rsidR="003F0B43" w:rsidRPr="003F0B43" w:rsidRDefault="003F0B43" w:rsidP="003F0B43"/>
          <w:p w14:paraId="53AF65C2" w14:textId="77777777" w:rsidR="003F0B43" w:rsidRPr="003F0B43" w:rsidRDefault="003F0B43" w:rsidP="003F0B43"/>
          <w:p w14:paraId="4268FE28" w14:textId="77777777" w:rsidR="003F0B43" w:rsidRPr="003F0B43" w:rsidRDefault="003F0B43" w:rsidP="003F0B43"/>
          <w:p w14:paraId="63D6F843" w14:textId="77777777" w:rsidR="003F0B43" w:rsidRPr="003F0B43" w:rsidRDefault="003F0B43" w:rsidP="003F0B43"/>
          <w:p w14:paraId="7EA0A2E1" w14:textId="77777777" w:rsidR="003F0B43" w:rsidRPr="003F0B43" w:rsidRDefault="003F0B43" w:rsidP="003F0B43"/>
          <w:p w14:paraId="4D73EC0E" w14:textId="77777777" w:rsidR="003F0B43" w:rsidRPr="003F0B43" w:rsidRDefault="003F0B43" w:rsidP="003F0B43"/>
          <w:p w14:paraId="24066687" w14:textId="77777777" w:rsidR="003F0B43" w:rsidRPr="003F0B43" w:rsidRDefault="003F0B43" w:rsidP="003F0B43"/>
          <w:p w14:paraId="760FC85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431D3D7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6DD288F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F2D0BD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0E5B7B4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C9E0266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464D7F4" w14:textId="37C57172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Participări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manifestări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științifice</w:t>
            </w:r>
            <w:proofErr w:type="spellEnd"/>
          </w:p>
          <w:p w14:paraId="2E716A67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D792C0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7A50F30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5A1A4B0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F8BF4B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97E31D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BCD3B77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FE195B8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A27DFDB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5917B18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5E92F00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63B0A3C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B998EF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16BA6F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95D24DF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BC205D3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97728E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93C7322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B3283D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127AB5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EC43A19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F4FA396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15C638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FBB19C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413F09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7910173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C4ACC2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DB67FF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2915BA3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77C1F63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912068B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85ADEF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FF55807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0310F6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522266B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67C1DAB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665926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692398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79AB8B0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2AEEDE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8ABDF2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BC46D1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5F39479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CCCD44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FAC279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CC5B47C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A007526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6AF534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FB11C35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269003C" w14:textId="77777777" w:rsidR="003F0B43" w:rsidRPr="00801EE0" w:rsidRDefault="003F0B43" w:rsidP="003F0B43">
            <w:pPr>
              <w:pStyle w:val="Eaoaeaa"/>
              <w:widowControl/>
              <w:spacing w:before="20" w:after="20"/>
              <w:jc w:val="both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Lector:</w:t>
            </w:r>
          </w:p>
          <w:p w14:paraId="1BA9D15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1894A20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A4C7A1C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8C89A69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57D460F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F8EE24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A9157F0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D92756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52E46763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22097AA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7943013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1238CF9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68256882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41E5950F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27092DF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13ABE17" w14:textId="77777777" w:rsidR="003F0B43" w:rsidRDefault="003F0B43" w:rsidP="003F0B43">
            <w:pPr>
              <w:pStyle w:val="Aaoeeu"/>
              <w:widowControl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ABILITATI SI COMPETENTE </w:t>
            </w:r>
          </w:p>
          <w:p w14:paraId="459B25FD" w14:textId="77777777" w:rsidR="003F0B43" w:rsidRDefault="003F0B43" w:rsidP="003F0B43">
            <w:pPr>
              <w:pStyle w:val="Aaoeeu"/>
              <w:widowControl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ORGANIZATIONALE</w:t>
            </w:r>
          </w:p>
          <w:p w14:paraId="588F48ED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3197211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E92CDF0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795E916E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1D53667A" w14:textId="77777777" w:rsidR="003F0B43" w:rsidRDefault="003F0B43" w:rsidP="003F0B43">
            <w:pPr>
              <w:rPr>
                <w:b/>
                <w:bCs/>
                <w:smallCaps/>
                <w:sz w:val="24"/>
                <w:szCs w:val="24"/>
              </w:rPr>
            </w:pPr>
          </w:p>
          <w:p w14:paraId="051EA347" w14:textId="77777777" w:rsidR="003F0B43" w:rsidRPr="003F0B43" w:rsidRDefault="003F0B43" w:rsidP="003F0B43"/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81FC" w14:textId="77777777" w:rsidR="0017003C" w:rsidRDefault="0017003C"/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53F3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Octombrie 2022 | participare la 3rd Urban International Hard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and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Soft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Tissue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Regeneration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Symposium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, Prof. Urban Istvan, Budapest</w:t>
            </w:r>
          </w:p>
          <w:p w14:paraId="08E65BFC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Septembrie 2021 | participare la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Fresh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Human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Cavaer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Course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- Implante zigomatice, prof Dr. Horia Barbu,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Dr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Ophir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Fromovich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Straumann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Bucuresti</w:t>
            </w:r>
            <w:proofErr w:type="spellEnd"/>
          </w:p>
          <w:p w14:paraId="086389B3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Octombrie 2018 | participare la congresul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Implants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Connected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to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Nature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Dr. Otto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Zuhr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Dr.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Hurzeler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M, Cluj</w:t>
            </w:r>
          </w:p>
          <w:p w14:paraId="6DA63F83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Septembrie 2018 | participare la cursul International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Congress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of Oral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Implantology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, California, SUA</w:t>
            </w:r>
          </w:p>
          <w:p w14:paraId="1DDF7A3B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Iunie 2018 | participare la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hands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-on-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ul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„</w:t>
            </w: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Advanced bone and soft tissue regeneration techniques in implant therapy</w:t>
            </w: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”, Prof. Istvan Urban, Budapest</w:t>
            </w:r>
          </w:p>
          <w:p w14:paraId="2160E3CE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Ianuarie 2018 | participare la cursul „</w:t>
            </w: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 xml:space="preserve">Augmentation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>procedures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>bone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>harvesting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 xml:space="preserve"> techniques, augmentation and soft tissue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fr-FR"/>
              </w:rPr>
              <w:t>surgery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”</w:t>
            </w: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 Prof. Khoury F, Germania</w:t>
            </w:r>
          </w:p>
          <w:p w14:paraId="1D101C6C" w14:textId="77777777" w:rsidR="0017003C" w:rsidRPr="003F0B43" w:rsidRDefault="00000000" w:rsidP="003F0B43">
            <w:pPr>
              <w:pStyle w:val="Default"/>
              <w:numPr>
                <w:ilvl w:val="0"/>
                <w:numId w:val="1"/>
              </w:numPr>
              <w:ind w:left="330" w:hanging="36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Iunie 2017 | participare la cursul „Implanturi în zona estetică – teorie și practică”, Dr.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>Baldea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Bogdan, Timișoara</w:t>
            </w:r>
          </w:p>
          <w:p w14:paraId="44CED0AE" w14:textId="77777777" w:rsidR="003F0B43" w:rsidRPr="003F0B43" w:rsidRDefault="003F0B43" w:rsidP="003F0B43">
            <w:pPr>
              <w:pStyle w:val="Eaoaeaa"/>
              <w:widowControl/>
              <w:spacing w:before="20" w:after="20"/>
              <w:jc w:val="both"/>
              <w:rPr>
                <w:lang w:val="ro-RO"/>
              </w:rPr>
            </w:pPr>
            <w:r w:rsidRPr="003F0B43">
              <w:rPr>
                <w:b/>
                <w:bCs/>
                <w:lang w:val="ro-RO"/>
              </w:rPr>
              <w:t>Competente</w:t>
            </w:r>
            <w:r w:rsidRPr="003F0B43">
              <w:rPr>
                <w:lang w:val="ro-RO"/>
              </w:rPr>
              <w:t xml:space="preserve">: implantologie, lifting </w:t>
            </w:r>
            <w:proofErr w:type="spellStart"/>
            <w:r w:rsidRPr="003F0B43">
              <w:rPr>
                <w:lang w:val="ro-RO"/>
              </w:rPr>
              <w:t>sinusal</w:t>
            </w:r>
            <w:proofErr w:type="spellEnd"/>
            <w:r w:rsidRPr="003F0B43">
              <w:rPr>
                <w:lang w:val="ro-RO"/>
              </w:rPr>
              <w:t xml:space="preserve">, chirurgie parodontala, </w:t>
            </w:r>
            <w:proofErr w:type="spellStart"/>
            <w:r w:rsidRPr="003F0B43">
              <w:rPr>
                <w:lang w:val="ro-RO"/>
              </w:rPr>
              <w:t>aditii</w:t>
            </w:r>
            <w:proofErr w:type="spellEnd"/>
            <w:r w:rsidRPr="003F0B43">
              <w:rPr>
                <w:lang w:val="ro-RO"/>
              </w:rPr>
              <w:t xml:space="preserve"> osoase, tratamentul parodontitelor apicale cronice, al </w:t>
            </w:r>
            <w:proofErr w:type="spellStart"/>
            <w:r w:rsidRPr="003F0B43">
              <w:rPr>
                <w:lang w:val="ro-RO"/>
              </w:rPr>
              <w:t>incluziilor</w:t>
            </w:r>
            <w:proofErr w:type="spellEnd"/>
            <w:r w:rsidRPr="003F0B43">
              <w:rPr>
                <w:lang w:val="ro-RO"/>
              </w:rPr>
              <w:t xml:space="preserve"> dentare, chirurgia pre-protetica, extirparea </w:t>
            </w:r>
            <w:proofErr w:type="spellStart"/>
            <w:r w:rsidRPr="003F0B43">
              <w:rPr>
                <w:lang w:val="ro-RO"/>
              </w:rPr>
              <w:t>formatiunilor</w:t>
            </w:r>
            <w:proofErr w:type="spellEnd"/>
            <w:r w:rsidRPr="003F0B43">
              <w:rPr>
                <w:lang w:val="ro-RO"/>
              </w:rPr>
              <w:t xml:space="preserve"> </w:t>
            </w:r>
            <w:proofErr w:type="spellStart"/>
            <w:r w:rsidRPr="003F0B43">
              <w:rPr>
                <w:lang w:val="ro-RO"/>
              </w:rPr>
              <w:t>tumarale</w:t>
            </w:r>
            <w:proofErr w:type="spellEnd"/>
            <w:r w:rsidRPr="003F0B43">
              <w:rPr>
                <w:lang w:val="ro-RO"/>
              </w:rPr>
              <w:t xml:space="preserve"> </w:t>
            </w:r>
            <w:proofErr w:type="spellStart"/>
            <w:r w:rsidRPr="003F0B43">
              <w:rPr>
                <w:lang w:val="ro-RO"/>
              </w:rPr>
              <w:t>epulis-like</w:t>
            </w:r>
            <w:proofErr w:type="spellEnd"/>
            <w:r w:rsidRPr="003F0B43">
              <w:rPr>
                <w:lang w:val="ro-RO"/>
              </w:rPr>
              <w:t>, radiologie maxilo-faciala;</w:t>
            </w:r>
          </w:p>
          <w:p w14:paraId="108AEABA" w14:textId="77777777" w:rsidR="003F0B43" w:rsidRDefault="003F0B43" w:rsidP="003F0B43">
            <w:pPr>
              <w:pStyle w:val="Default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1F12C2" w14:textId="77777777" w:rsidR="0017003C" w:rsidRPr="00801EE0" w:rsidRDefault="00000000" w:rsidP="003F0B43">
            <w:pPr>
              <w:pStyle w:val="Heading3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</w:pPr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Mai 2017 – participare la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hands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-on-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ul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Esthetic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mucogingival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surgery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aroundimplants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– </w:t>
            </w:r>
            <w:r w:rsidRPr="00801EE0">
              <w:rPr>
                <w:rFonts w:ascii="Times New Roman" w:hAnsi="Times New Roman"/>
                <w:color w:val="0A0A0A"/>
                <w:sz w:val="20"/>
                <w:szCs w:val="20"/>
                <w:u w:color="0A0A0A"/>
                <w:lang w:val="ro-RO"/>
              </w:rPr>
              <w:t xml:space="preserve">Prof. Giovanni </w:t>
            </w:r>
            <w:proofErr w:type="spellStart"/>
            <w:r w:rsidRPr="00801EE0">
              <w:rPr>
                <w:rFonts w:ascii="Times New Roman" w:hAnsi="Times New Roman"/>
                <w:color w:val="0A0A0A"/>
                <w:sz w:val="20"/>
                <w:szCs w:val="20"/>
                <w:u w:color="0A0A0A"/>
                <w:lang w:val="ro-RO"/>
              </w:rPr>
              <w:t>Zuchelli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,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Bucuresti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;</w:t>
            </w:r>
          </w:p>
          <w:p w14:paraId="591F66CE" w14:textId="77777777" w:rsidR="0017003C" w:rsidRPr="00801EE0" w:rsidRDefault="0017003C" w:rsidP="003F0B43">
            <w:pPr>
              <w:jc w:val="both"/>
              <w:rPr>
                <w:lang w:val="ro-RO"/>
              </w:rPr>
            </w:pPr>
          </w:p>
          <w:p w14:paraId="24B7CDDF" w14:textId="77777777" w:rsidR="0017003C" w:rsidRPr="00801EE0" w:rsidRDefault="00000000" w:rsidP="003F0B43">
            <w:pPr>
              <w:pStyle w:val="Heading3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Mai 2017 – participare la cursul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Megagen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Days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,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Iasi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; participare la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hands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-on-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>ul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color w:val="0A0A0A"/>
                <w:sz w:val="20"/>
                <w:szCs w:val="20"/>
                <w:u w:color="0A0A0A"/>
                <w:lang w:val="ro-RO"/>
              </w:rPr>
              <w:t xml:space="preserve"> </w:t>
            </w:r>
            <w:hyperlink r:id="rId7" w:history="1"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Coronally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Repositioned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Flap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and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Vestibuloplasty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with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Connective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Tissue</w:t>
              </w:r>
              <w:proofErr w:type="spellEnd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 xml:space="preserve"> </w:t>
              </w:r>
              <w:proofErr w:type="spellStart"/>
              <w:r w:rsidR="0017003C" w:rsidRPr="00801EE0">
                <w:rPr>
                  <w:rStyle w:val="Hyperlink0"/>
                  <w:rFonts w:ascii="Times New Roman" w:hAnsi="Times New Roman"/>
                  <w:b w:val="0"/>
                  <w:bCs w:val="0"/>
                  <w:lang w:val="ro-RO"/>
                </w:rPr>
                <w:t>Graft</w:t>
              </w:r>
              <w:proofErr w:type="spellEnd"/>
            </w:hyperlink>
            <w:r w:rsidRPr="00801EE0">
              <w:rPr>
                <w:rFonts w:ascii="Times New Roman" w:hAnsi="Times New Roman"/>
                <w:b w:val="0"/>
                <w:bCs w:val="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sz w:val="20"/>
                <w:szCs w:val="20"/>
                <w:lang w:val="ro-RO"/>
              </w:rPr>
              <w:t>around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01EE0">
              <w:rPr>
                <w:rFonts w:ascii="Times New Roman" w:hAnsi="Times New Roman"/>
                <w:b w:val="0"/>
                <w:bCs w:val="0"/>
                <w:sz w:val="20"/>
                <w:szCs w:val="20"/>
                <w:lang w:val="ro-RO"/>
              </w:rPr>
              <w:t>Implants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sz w:val="20"/>
                <w:szCs w:val="20"/>
                <w:lang w:val="ro-RO"/>
              </w:rPr>
              <w:t xml:space="preserve"> -  </w:t>
            </w:r>
            <w:r w:rsidRPr="00801EE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Dr. Howard </w:t>
            </w:r>
            <w:proofErr w:type="spellStart"/>
            <w:r w:rsidRPr="00801EE0">
              <w:rPr>
                <w:rFonts w:ascii="Times New Roman" w:hAnsi="Times New Roman"/>
                <w:sz w:val="20"/>
                <w:szCs w:val="20"/>
                <w:lang w:val="ro-RO"/>
              </w:rPr>
              <w:t>Gluckman</w:t>
            </w:r>
            <w:proofErr w:type="spellEnd"/>
            <w:r w:rsidRPr="00801EE0">
              <w:rPr>
                <w:rFonts w:ascii="Times New Roman" w:hAnsi="Times New Roman"/>
                <w:b w:val="0"/>
                <w:bCs w:val="0"/>
                <w:sz w:val="20"/>
                <w:szCs w:val="20"/>
                <w:lang w:val="ro-RO"/>
              </w:rPr>
              <w:t>;</w:t>
            </w:r>
          </w:p>
          <w:p w14:paraId="3A61A01B" w14:textId="77777777" w:rsidR="0017003C" w:rsidRDefault="00000000" w:rsidP="003F0B43">
            <w:pPr>
              <w:widowControl/>
              <w:shd w:val="clear" w:color="auto" w:fill="FFFFFF"/>
              <w:spacing w:before="100"/>
              <w:jc w:val="both"/>
              <w:rPr>
                <w:color w:val="0A0A0A"/>
                <w:u w:color="0A0A0A"/>
              </w:rPr>
            </w:pPr>
            <w:proofErr w:type="spellStart"/>
            <w:r>
              <w:rPr>
                <w:color w:val="0A0A0A"/>
                <w:u w:color="0A0A0A"/>
              </w:rPr>
              <w:t>Aprilie</w:t>
            </w:r>
            <w:proofErr w:type="spellEnd"/>
            <w:r>
              <w:rPr>
                <w:color w:val="0A0A0A"/>
                <w:u w:color="0A0A0A"/>
              </w:rPr>
              <w:t xml:space="preserve"> 2017 – </w:t>
            </w:r>
            <w:proofErr w:type="spellStart"/>
            <w:r>
              <w:rPr>
                <w:color w:val="0A0A0A"/>
                <w:u w:color="0A0A0A"/>
              </w:rPr>
              <w:t>participare</w:t>
            </w:r>
            <w:proofErr w:type="spellEnd"/>
            <w:r>
              <w:rPr>
                <w:color w:val="0A0A0A"/>
                <w:u w:color="0A0A0A"/>
              </w:rPr>
              <w:t xml:space="preserve"> la </w:t>
            </w:r>
            <w:proofErr w:type="spellStart"/>
            <w:r>
              <w:rPr>
                <w:color w:val="0A0A0A"/>
                <w:u w:color="0A0A0A"/>
              </w:rPr>
              <w:t>Congresul</w:t>
            </w:r>
            <w:proofErr w:type="spellEnd"/>
            <w:r>
              <w:rPr>
                <w:color w:val="0A0A0A"/>
                <w:u w:color="0A0A0A"/>
              </w:rPr>
              <w:t xml:space="preserve"> The 21</w:t>
            </w:r>
            <w:r>
              <w:rPr>
                <w:color w:val="0A0A0A"/>
                <w:u w:color="0A0A0A"/>
                <w:vertAlign w:val="superscript"/>
              </w:rPr>
              <w:t>st</w:t>
            </w:r>
            <w:r>
              <w:rPr>
                <w:color w:val="0A0A0A"/>
                <w:u w:color="0A0A0A"/>
              </w:rPr>
              <w:t xml:space="preserve"> </w:t>
            </w:r>
            <w:r>
              <w:rPr>
                <w:b/>
                <w:bCs/>
                <w:color w:val="0A0A0A"/>
                <w:u w:color="0A0A0A"/>
              </w:rPr>
              <w:t xml:space="preserve">International Congress of Dental and Maxillofacial Radiology, </w:t>
            </w:r>
            <w:proofErr w:type="spellStart"/>
            <w:r>
              <w:rPr>
                <w:b/>
                <w:bCs/>
                <w:color w:val="0A0A0A"/>
                <w:u w:color="0A0A0A"/>
              </w:rPr>
              <w:t>Kaoshiung</w:t>
            </w:r>
            <w:proofErr w:type="spellEnd"/>
            <w:r>
              <w:rPr>
                <w:b/>
                <w:bCs/>
                <w:color w:val="0A0A0A"/>
                <w:u w:color="0A0A0A"/>
              </w:rPr>
              <w:t xml:space="preserve">, </w:t>
            </w:r>
            <w:proofErr w:type="gramStart"/>
            <w:r>
              <w:rPr>
                <w:b/>
                <w:bCs/>
                <w:color w:val="0A0A0A"/>
                <w:u w:color="0A0A0A"/>
              </w:rPr>
              <w:t>Taiwan</w:t>
            </w:r>
            <w:r>
              <w:rPr>
                <w:color w:val="0A0A0A"/>
                <w:u w:color="0A0A0A"/>
              </w:rPr>
              <w:t>;</w:t>
            </w:r>
            <w:proofErr w:type="gramEnd"/>
          </w:p>
          <w:p w14:paraId="4E47F935" w14:textId="77777777" w:rsidR="0017003C" w:rsidRDefault="00000000" w:rsidP="003F0B43">
            <w:pPr>
              <w:widowControl/>
              <w:shd w:val="clear" w:color="auto" w:fill="FFFFFF"/>
              <w:spacing w:before="100"/>
              <w:jc w:val="both"/>
              <w:rPr>
                <w:color w:val="0A0A0A"/>
                <w:u w:color="0A0A0A"/>
              </w:rPr>
            </w:pPr>
            <w:proofErr w:type="spellStart"/>
            <w:r>
              <w:rPr>
                <w:color w:val="0A0A0A"/>
                <w:u w:color="0A0A0A"/>
              </w:rPr>
              <w:t>Februarie</w:t>
            </w:r>
            <w:proofErr w:type="spellEnd"/>
            <w:r>
              <w:rPr>
                <w:color w:val="0A0A0A"/>
                <w:u w:color="0A0A0A"/>
              </w:rPr>
              <w:t xml:space="preserve"> 2017 - </w:t>
            </w:r>
            <w:proofErr w:type="spellStart"/>
            <w:r>
              <w:rPr>
                <w:color w:val="0A0A0A"/>
                <w:u w:color="0A0A0A"/>
              </w:rPr>
              <w:t>participare</w:t>
            </w:r>
            <w:proofErr w:type="spellEnd"/>
            <w:r>
              <w:rPr>
                <w:color w:val="0A0A0A"/>
                <w:u w:color="0A0A0A"/>
              </w:rPr>
              <w:t xml:space="preserve"> la Hands-on-</w:t>
            </w:r>
            <w:proofErr w:type="spellStart"/>
            <w:r>
              <w:rPr>
                <w:color w:val="0A0A0A"/>
                <w:u w:color="0A0A0A"/>
              </w:rPr>
              <w:t>ul</w:t>
            </w:r>
            <w:proofErr w:type="spellEnd"/>
            <w:r>
              <w:rPr>
                <w:color w:val="0A0A0A"/>
                <w:u w:color="0A0A0A"/>
              </w:rPr>
              <w:t xml:space="preserve"> 'Periosteal releasing incision and implant placement with bone graft', lector </w:t>
            </w:r>
            <w:r>
              <w:rPr>
                <w:b/>
                <w:bCs/>
                <w:color w:val="0A0A0A"/>
                <w:u w:color="0A0A0A"/>
              </w:rPr>
              <w:t xml:space="preserve">Prof. Marius </w:t>
            </w:r>
            <w:proofErr w:type="spellStart"/>
            <w:r>
              <w:rPr>
                <w:b/>
                <w:bCs/>
                <w:color w:val="0A0A0A"/>
                <w:u w:color="0A0A0A"/>
              </w:rPr>
              <w:t>Steigmann</w:t>
            </w:r>
            <w:proofErr w:type="spellEnd"/>
            <w:r>
              <w:rPr>
                <w:color w:val="0A0A0A"/>
                <w:u w:color="0A0A0A"/>
              </w:rPr>
              <w:t xml:space="preserve">, </w:t>
            </w:r>
            <w:proofErr w:type="gramStart"/>
            <w:r>
              <w:rPr>
                <w:color w:val="0A0A0A"/>
                <w:u w:color="0A0A0A"/>
              </w:rPr>
              <w:t>Cluj-Napoca;</w:t>
            </w:r>
            <w:proofErr w:type="gramEnd"/>
          </w:p>
          <w:p w14:paraId="3A305872" w14:textId="77777777" w:rsidR="0017003C" w:rsidRPr="00801EE0" w:rsidRDefault="0017003C" w:rsidP="003F0B43">
            <w:pPr>
              <w:pStyle w:val="Eaoaeaa"/>
              <w:widowControl/>
              <w:spacing w:before="20" w:after="20"/>
              <w:jc w:val="both"/>
            </w:pPr>
          </w:p>
          <w:p w14:paraId="6BBDE05B" w14:textId="77777777" w:rsidR="0017003C" w:rsidRPr="00801EE0" w:rsidRDefault="00000000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Noiembrie 2016 – participare la Maratonul de Estetica Dentara, editia a 7°, Ivoclar Vivadent, Sinaia;</w:t>
            </w:r>
          </w:p>
          <w:p w14:paraId="6E55062E" w14:textId="77777777" w:rsidR="0017003C" w:rsidRDefault="0017003C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14:paraId="4EDB0E1E" w14:textId="77777777" w:rsidR="0017003C" w:rsidRPr="00801EE0" w:rsidRDefault="00000000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Octombrie 2016 – participare la al XXVlea Congres al Asociatiei Europene de Osteointegrare, </w:t>
            </w:r>
            <w:r>
              <w:rPr>
                <w:b/>
                <w:bCs/>
                <w:lang w:val="it-IT"/>
              </w:rPr>
              <w:t>Paris/</w:t>
            </w:r>
            <w:r>
              <w:rPr>
                <w:lang w:val="it-IT"/>
              </w:rPr>
              <w:t xml:space="preserve"> participare la </w:t>
            </w:r>
            <w:r>
              <w:rPr>
                <w:b/>
                <w:bCs/>
                <w:lang w:val="it-IT"/>
              </w:rPr>
              <w:t>hands-on-ul Nobel Biocare “Al – on – 4 – concepte de tratament</w:t>
            </w:r>
            <w:r>
              <w:rPr>
                <w:lang w:val="it-IT"/>
              </w:rPr>
              <w:t>”;</w:t>
            </w:r>
          </w:p>
          <w:p w14:paraId="44B97508" w14:textId="77777777" w:rsidR="0017003C" w:rsidRDefault="0017003C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14:paraId="19CB8F79" w14:textId="77777777" w:rsidR="0017003C" w:rsidRPr="00801EE0" w:rsidRDefault="00000000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Octombrie 2015 – participare la workshop-ul </w:t>
            </w:r>
            <w:r>
              <w:rPr>
                <w:b/>
                <w:bCs/>
                <w:lang w:val="it-IT"/>
              </w:rPr>
              <w:t>Ridge Split vs. GBR in bone augmentation technique</w:t>
            </w:r>
            <w:r>
              <w:rPr>
                <w:lang w:val="it-IT"/>
              </w:rPr>
              <w:t>, susţinut de dr. Samuel Lee, în cadrul Simpozionului Internaţional Balkanian Bone&amp;Tissue Days, Bucureşti, 2015.</w:t>
            </w:r>
          </w:p>
          <w:p w14:paraId="314BC716" w14:textId="77777777" w:rsidR="0017003C" w:rsidRDefault="0017003C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14:paraId="43215E53" w14:textId="77777777" w:rsidR="0017003C" w:rsidRPr="00801EE0" w:rsidRDefault="00000000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Octombrie 2015 – participare la Simpozionul Internaţional Balkanian Bone&amp;Tissue Days, Bucureşti, 2015.</w:t>
            </w:r>
          </w:p>
          <w:p w14:paraId="722C6CFE" w14:textId="77777777" w:rsidR="0017003C" w:rsidRDefault="0017003C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14:paraId="2D5E3A1F" w14:textId="77777777" w:rsidR="0017003C" w:rsidRPr="00801EE0" w:rsidRDefault="00000000" w:rsidP="003F0B43">
            <w:pPr>
              <w:pStyle w:val="Eaoaeaa"/>
              <w:spacing w:before="20" w:after="20"/>
              <w:jc w:val="both"/>
              <w:rPr>
                <w:b/>
                <w:bCs/>
                <w:shd w:val="clear" w:color="auto" w:fill="FFFFFF"/>
                <w:lang w:val="it-IT"/>
              </w:rPr>
            </w:pPr>
            <w:r>
              <w:rPr>
                <w:b/>
                <w:bCs/>
                <w:shd w:val="clear" w:color="auto" w:fill="FFFFFF"/>
                <w:lang w:val="it-IT"/>
              </w:rPr>
              <w:t xml:space="preserve">August 2015 – participare la cursurile din cadrul </w:t>
            </w:r>
            <w:r w:rsidRPr="00801EE0">
              <w:rPr>
                <w:b/>
                <w:bCs/>
                <w:i/>
                <w:iCs/>
                <w:shd w:val="clear" w:color="auto" w:fill="FFFFFF"/>
                <w:lang w:val="it-IT"/>
              </w:rPr>
              <w:t>Master</w:t>
            </w:r>
            <w:r w:rsidRPr="00801EE0">
              <w:rPr>
                <w:b/>
                <w:bCs/>
                <w:shd w:val="clear" w:color="auto" w:fill="FFFFFF"/>
                <w:lang w:val="it-IT"/>
              </w:rPr>
              <w:t> of Science in </w:t>
            </w:r>
            <w:r w:rsidRPr="00801EE0">
              <w:rPr>
                <w:b/>
                <w:bCs/>
                <w:i/>
                <w:iCs/>
                <w:shd w:val="clear" w:color="auto" w:fill="FFFFFF"/>
                <w:lang w:val="it-IT"/>
              </w:rPr>
              <w:t>Oral Implantology</w:t>
            </w:r>
            <w:r w:rsidRPr="00801EE0">
              <w:rPr>
                <w:b/>
                <w:bCs/>
                <w:shd w:val="clear" w:color="auto" w:fill="FFFFFF"/>
                <w:lang w:val="it-IT"/>
              </w:rPr>
              <w:t> - J.W. Goethe University Frankfurt/Main; medic vizitator in cadrul Departamentului de Chirurgie Maxilo-Faciala, Universitatsklinikum, Frankfurt.</w:t>
            </w:r>
          </w:p>
          <w:p w14:paraId="12E875D4" w14:textId="77777777" w:rsidR="0017003C" w:rsidRPr="00801EE0" w:rsidRDefault="0017003C" w:rsidP="003F0B43">
            <w:pPr>
              <w:pStyle w:val="Eaoaeaa"/>
              <w:spacing w:before="20" w:after="20"/>
              <w:jc w:val="both"/>
              <w:rPr>
                <w:b/>
                <w:bCs/>
                <w:lang w:val="it-IT"/>
              </w:rPr>
            </w:pPr>
          </w:p>
          <w:p w14:paraId="7AFD1330" w14:textId="77777777" w:rsidR="0017003C" w:rsidRPr="00801EE0" w:rsidRDefault="00000000" w:rsidP="003F0B43">
            <w:pPr>
              <w:pStyle w:val="Eaoaeaa"/>
              <w:spacing w:before="20" w:after="20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Iunie 2015 – participare la congresul EuroPerio8, Londra, UK </w:t>
            </w:r>
          </w:p>
          <w:p w14:paraId="06005761" w14:textId="77777777" w:rsidR="0017003C" w:rsidRPr="00801EE0" w:rsidRDefault="00000000" w:rsidP="003F0B43">
            <w:pPr>
              <w:pStyle w:val="Eaoaeaa"/>
              <w:widowControl/>
              <w:spacing w:before="20" w:after="20"/>
              <w:jc w:val="both"/>
              <w:rPr>
                <w:b/>
                <w:bCs/>
                <w:lang w:val="it-IT"/>
              </w:rPr>
            </w:pPr>
            <w:r w:rsidRPr="00801EE0">
              <w:rPr>
                <w:b/>
                <w:bCs/>
                <w:lang w:val="it-IT"/>
              </w:rPr>
              <w:lastRenderedPageBreak/>
              <w:t>Ianuarie 2015 – specializarea Radioprotecţie nivel II, domeniu RDG, specializarea RTG si RTGD – Radioprotectia in practica de radiologie de diagnostic.</w:t>
            </w:r>
          </w:p>
          <w:p w14:paraId="5624E07B" w14:textId="77777777" w:rsidR="0017003C" w:rsidRPr="00801EE0" w:rsidRDefault="0017003C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14:paraId="5FC4AA05" w14:textId="77777777" w:rsidR="0017003C" w:rsidRPr="00801EE0" w:rsidRDefault="00000000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801EE0">
              <w:rPr>
                <w:lang w:val="it-IT"/>
              </w:rPr>
              <w:t>August 2014 – participare in cadrul International MRI Summer School – New frontiers in MRI Imaging, Iasi, Romania.</w:t>
            </w:r>
          </w:p>
          <w:p w14:paraId="16BB6BC5" w14:textId="77777777" w:rsidR="0017003C" w:rsidRPr="00801EE0" w:rsidRDefault="0017003C" w:rsidP="003F0B43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</w:p>
          <w:p w14:paraId="2F2211E6" w14:textId="77777777" w:rsidR="0017003C" w:rsidRPr="00801EE0" w:rsidRDefault="00000000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 w:rsidRPr="00801EE0">
              <w:rPr>
                <w:lang w:val="it-IT"/>
              </w:rPr>
              <w:t>Iunie 2014 – participare la European Congress</w:t>
            </w:r>
            <w:r w:rsidRPr="00801EE0">
              <w:rPr>
                <w:i/>
                <w:iCs/>
                <w:lang w:val="it-IT"/>
              </w:rPr>
              <w:t xml:space="preserve"> of</w:t>
            </w:r>
            <w:r w:rsidRPr="00801EE0">
              <w:rPr>
                <w:lang w:val="it-IT"/>
              </w:rPr>
              <w:t xml:space="preserve"> Dentomaxillofacial Radiology, Cluj-Napoca Romania.</w:t>
            </w:r>
          </w:p>
          <w:p w14:paraId="49157A46" w14:textId="77777777" w:rsidR="0017003C" w:rsidRPr="00801EE0" w:rsidRDefault="00000000">
            <w:pPr>
              <w:spacing w:before="240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 Martie – 30 Mai 2014 medic vizitator in cadrul Departamentului de Chirurgie Maxilo-Faciala, Spitalul Universitar St.Luc, Bruxelles, Belgia.</w:t>
            </w:r>
          </w:p>
          <w:p w14:paraId="5800A17A" w14:textId="77777777" w:rsidR="0017003C" w:rsidRDefault="0017003C">
            <w:pPr>
              <w:jc w:val="both"/>
              <w:rPr>
                <w:b/>
                <w:bCs/>
                <w:lang w:val="it-IT"/>
              </w:rPr>
            </w:pPr>
          </w:p>
          <w:p w14:paraId="2B3F9B31" w14:textId="77777777" w:rsidR="0017003C" w:rsidRPr="00801EE0" w:rsidRDefault="00000000">
            <w:pPr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Octombrie 2013 – medic vizitator in cadrul Departamentului de Chirurgie Maxilo-Faciala, Spitalul Universitar St.Luc, Bruxelles, Belgia.</w:t>
            </w:r>
          </w:p>
          <w:p w14:paraId="4231606C" w14:textId="77777777" w:rsidR="0017003C" w:rsidRDefault="0017003C">
            <w:pPr>
              <w:jc w:val="both"/>
              <w:rPr>
                <w:b/>
                <w:bCs/>
                <w:lang w:val="it-IT"/>
              </w:rPr>
            </w:pPr>
          </w:p>
          <w:p w14:paraId="7B4CDCDB" w14:textId="77777777" w:rsidR="0017003C" w:rsidRPr="00801EE0" w:rsidRDefault="00000000">
            <w:pPr>
              <w:pStyle w:val="Eaoaeaa"/>
              <w:widowControl/>
              <w:spacing w:before="20" w:after="20"/>
              <w:jc w:val="both"/>
              <w:rPr>
                <w:b/>
                <w:bCs/>
                <w:lang w:val="it-IT"/>
              </w:rPr>
            </w:pPr>
            <w:r w:rsidRPr="00801EE0">
              <w:rPr>
                <w:b/>
                <w:bCs/>
                <w:lang w:val="it-IT"/>
              </w:rPr>
              <w:t xml:space="preserve">Octombrie 2012 – participare la cursul practic ‚Chirurgie parodontala: Modulul 3 - GBR si GTR (Regenerare osoasa si tisulara ghidata)’, </w:t>
            </w:r>
            <w:r>
              <w:rPr>
                <w:b/>
                <w:bCs/>
                <w:lang w:val="it-IT"/>
              </w:rPr>
              <w:t>lector Dr. Roberto Rossi, Roma;</w:t>
            </w:r>
          </w:p>
          <w:p w14:paraId="4EC1C4A7" w14:textId="77777777" w:rsidR="0017003C" w:rsidRDefault="0017003C">
            <w:pPr>
              <w:pStyle w:val="yiv726537838msonormal"/>
              <w:spacing w:before="0" w:after="0"/>
              <w:rPr>
                <w:sz w:val="20"/>
                <w:szCs w:val="20"/>
                <w:lang w:val="it-IT"/>
              </w:rPr>
            </w:pPr>
          </w:p>
          <w:p w14:paraId="7AA227AF" w14:textId="77777777" w:rsidR="0017003C" w:rsidRPr="00801EE0" w:rsidRDefault="00000000">
            <w:pPr>
              <w:pStyle w:val="Eaoaeaa"/>
              <w:widowControl/>
              <w:spacing w:before="20" w:after="20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Iunie 2012 - participare la cursul practic ‘Chirurgie parodontala – modulul II: </w:t>
            </w:r>
            <w:r w:rsidRPr="00801EE0">
              <w:rPr>
                <w:b/>
                <w:bCs/>
                <w:lang w:val="it-IT"/>
              </w:rPr>
              <w:t xml:space="preserve">Planificarea cazurilor parodontale uzuale, estetice si pre-protetice’, </w:t>
            </w:r>
            <w:r>
              <w:rPr>
                <w:b/>
                <w:bCs/>
                <w:lang w:val="it-IT"/>
              </w:rPr>
              <w:t>lector Dr. Roberto Rossi, Roma;</w:t>
            </w:r>
          </w:p>
          <w:p w14:paraId="39D96FCB" w14:textId="77777777" w:rsidR="0017003C" w:rsidRDefault="0017003C">
            <w:pPr>
              <w:pStyle w:val="Eaoaeaa"/>
              <w:widowControl/>
              <w:spacing w:before="20" w:after="20"/>
              <w:jc w:val="both"/>
              <w:rPr>
                <w:b/>
                <w:bCs/>
                <w:lang w:val="it-IT"/>
              </w:rPr>
            </w:pPr>
          </w:p>
          <w:p w14:paraId="65A2851A" w14:textId="77777777" w:rsidR="0017003C" w:rsidRPr="00801EE0" w:rsidRDefault="00000000">
            <w:pPr>
              <w:pStyle w:val="Eaoaeaa"/>
              <w:widowControl/>
              <w:spacing w:before="20" w:after="20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Martie 2012 – participare la cursul practic ‘Chirurgie parodontala – modulul I: Diagnosticarea şi deciziile corecte in terapia parodontală’, lector Dr. Roberto Rossi, Roma;</w:t>
            </w:r>
          </w:p>
          <w:p w14:paraId="4BAFF1CF" w14:textId="77777777" w:rsidR="0017003C" w:rsidRDefault="0017003C">
            <w:pPr>
              <w:pStyle w:val="Eaoaeaa"/>
              <w:widowControl/>
              <w:spacing w:before="20" w:after="20"/>
              <w:jc w:val="both"/>
              <w:rPr>
                <w:b/>
                <w:bCs/>
                <w:sz w:val="24"/>
                <w:szCs w:val="24"/>
                <w:lang w:val="it-IT"/>
              </w:rPr>
            </w:pPr>
          </w:p>
          <w:p w14:paraId="21096C33" w14:textId="77777777" w:rsidR="0017003C" w:rsidRPr="00801EE0" w:rsidRDefault="00000000">
            <w:pPr>
              <w:widowControl/>
              <w:shd w:val="clear" w:color="auto" w:fill="FFFFFF"/>
              <w:spacing w:before="100" w:after="100"/>
              <w:jc w:val="both"/>
              <w:rPr>
                <w:color w:val="0A0A0A"/>
                <w:u w:color="0A0A0A"/>
                <w:lang w:val="it-IT"/>
              </w:rPr>
            </w:pPr>
            <w:r w:rsidRPr="00801EE0">
              <w:rPr>
                <w:color w:val="0A0A0A"/>
                <w:u w:color="0A0A0A"/>
                <w:lang w:val="it-IT"/>
              </w:rPr>
              <w:t>Februarie 2017 – lector in cadrul cursului “Osteoporoza si alte boli metabolice osoase’ cu tema ‘Ranelatul de strontium si interventiile de implantologie orala’, Iasi.</w:t>
            </w:r>
          </w:p>
          <w:p w14:paraId="0188A6BD" w14:textId="77777777" w:rsidR="0017003C" w:rsidRPr="00801EE0" w:rsidRDefault="00000000">
            <w:pPr>
              <w:pStyle w:val="Eaoaeaa"/>
              <w:widowControl/>
              <w:spacing w:before="20" w:after="20"/>
              <w:jc w:val="both"/>
              <w:rPr>
                <w:lang w:val="it-IT"/>
              </w:rPr>
            </w:pPr>
            <w:r>
              <w:rPr>
                <w:lang w:val="it-IT"/>
              </w:rPr>
              <w:t>Iunie 2016 – lector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lang w:val="it-IT"/>
              </w:rPr>
              <w:t>in cadrul Conferintei nationale SIORL si ARRDMF, Bucuresti;</w:t>
            </w:r>
          </w:p>
          <w:p w14:paraId="01D7E754" w14:textId="77777777" w:rsidR="0017003C" w:rsidRDefault="00000000">
            <w:pPr>
              <w:pStyle w:val="Eaoaeaa"/>
              <w:widowControl/>
              <w:spacing w:before="20" w:after="20"/>
              <w:jc w:val="both"/>
            </w:pPr>
            <w:r w:rsidRPr="00801EE0">
              <w:rPr>
                <w:b/>
                <w:bCs/>
              </w:rPr>
              <w:t xml:space="preserve">Martie 2016 – </w:t>
            </w:r>
            <w:proofErr w:type="spellStart"/>
            <w:r w:rsidRPr="00801EE0">
              <w:rPr>
                <w:b/>
                <w:bCs/>
              </w:rPr>
              <w:t>organizator</w:t>
            </w:r>
            <w:proofErr w:type="spellEnd"/>
            <w:r w:rsidRPr="00801EE0">
              <w:rPr>
                <w:b/>
                <w:bCs/>
              </w:rPr>
              <w:t xml:space="preserve"> al </w:t>
            </w:r>
            <w:proofErr w:type="spellStart"/>
            <w:r w:rsidRPr="00801EE0">
              <w:rPr>
                <w:b/>
                <w:bCs/>
              </w:rPr>
              <w:t>cursului</w:t>
            </w:r>
            <w:proofErr w:type="spellEnd"/>
            <w:r w:rsidRPr="00801EE0">
              <w:rPr>
                <w:b/>
                <w:bCs/>
              </w:rPr>
              <w:t xml:space="preserve"> “Course of Oral Implantology on Precise implant Systems, Bacau.</w:t>
            </w:r>
          </w:p>
          <w:p w14:paraId="52D245ED" w14:textId="77777777" w:rsidR="0017003C" w:rsidRPr="00801EE0" w:rsidRDefault="0017003C">
            <w:pPr>
              <w:pStyle w:val="Eaoaeaa"/>
              <w:widowControl/>
              <w:spacing w:before="20" w:after="20"/>
              <w:jc w:val="both"/>
            </w:pPr>
          </w:p>
          <w:p w14:paraId="67D168B8" w14:textId="77777777" w:rsidR="0017003C" w:rsidRDefault="00000000">
            <w:pPr>
              <w:pStyle w:val="Eaoaeaa"/>
              <w:widowControl/>
              <w:spacing w:before="20" w:after="20"/>
              <w:jc w:val="both"/>
              <w:rPr>
                <w:b/>
                <w:bCs/>
              </w:rPr>
            </w:pPr>
            <w:proofErr w:type="spellStart"/>
            <w:r w:rsidRPr="00801EE0">
              <w:t>Septembrie</w:t>
            </w:r>
            <w:proofErr w:type="spellEnd"/>
            <w:r w:rsidRPr="00801EE0">
              <w:t xml:space="preserve"> 2015 - </w:t>
            </w:r>
            <w:r w:rsidRPr="00801EE0">
              <w:rPr>
                <w:b/>
                <w:bCs/>
              </w:rPr>
              <w:t xml:space="preserve">lector in </w:t>
            </w:r>
            <w:proofErr w:type="spellStart"/>
            <w:r w:rsidRPr="00801EE0">
              <w:rPr>
                <w:b/>
                <w:bCs/>
              </w:rPr>
              <w:t>cadrul</w:t>
            </w:r>
            <w:proofErr w:type="spellEnd"/>
            <w:r w:rsidRPr="00801EE0">
              <w:rPr>
                <w:b/>
                <w:bCs/>
              </w:rPr>
              <w:t xml:space="preserve"> </w:t>
            </w:r>
            <w:proofErr w:type="spellStart"/>
            <w:r w:rsidRPr="00801EE0">
              <w:rPr>
                <w:b/>
                <w:bCs/>
              </w:rPr>
              <w:t>cursului</w:t>
            </w:r>
            <w:proofErr w:type="spellEnd"/>
            <w:r w:rsidRPr="00801EE0">
              <w:rPr>
                <w:b/>
                <w:bCs/>
              </w:rPr>
              <w:t xml:space="preserve"> ‘</w:t>
            </w:r>
            <w:proofErr w:type="spellStart"/>
            <w:r w:rsidRPr="00801EE0">
              <w:rPr>
                <w:b/>
                <w:bCs/>
              </w:rPr>
              <w:t>Aplicatiile</w:t>
            </w:r>
            <w:proofErr w:type="spellEnd"/>
            <w:r w:rsidRPr="00801EE0">
              <w:rPr>
                <w:b/>
                <w:bCs/>
              </w:rPr>
              <w:t xml:space="preserve"> CBCT in </w:t>
            </w:r>
            <w:proofErr w:type="spellStart"/>
            <w:r w:rsidRPr="00801EE0">
              <w:rPr>
                <w:b/>
                <w:bCs/>
              </w:rPr>
              <w:t>implantologie</w:t>
            </w:r>
            <w:proofErr w:type="spellEnd"/>
            <w:r w:rsidRPr="00801EE0">
              <w:rPr>
                <w:b/>
                <w:bCs/>
              </w:rPr>
              <w:t xml:space="preserve">, </w:t>
            </w:r>
            <w:proofErr w:type="spellStart"/>
            <w:r w:rsidRPr="00801EE0">
              <w:rPr>
                <w:b/>
                <w:bCs/>
              </w:rPr>
              <w:t>ortodontie</w:t>
            </w:r>
            <w:proofErr w:type="spellEnd"/>
            <w:r w:rsidRPr="00801EE0">
              <w:rPr>
                <w:b/>
                <w:bCs/>
              </w:rPr>
              <w:t xml:space="preserve">, </w:t>
            </w:r>
            <w:proofErr w:type="spellStart"/>
            <w:r w:rsidRPr="00801EE0">
              <w:rPr>
                <w:b/>
                <w:bCs/>
              </w:rPr>
              <w:t>endodontie</w:t>
            </w:r>
            <w:proofErr w:type="spellEnd"/>
            <w:r w:rsidRPr="00801EE0">
              <w:rPr>
                <w:b/>
                <w:bCs/>
              </w:rPr>
              <w:t xml:space="preserve"> </w:t>
            </w:r>
            <w:proofErr w:type="spellStart"/>
            <w:r w:rsidRPr="00801EE0">
              <w:rPr>
                <w:b/>
                <w:bCs/>
              </w:rPr>
              <w:t>si</w:t>
            </w:r>
            <w:proofErr w:type="spellEnd"/>
            <w:r w:rsidRPr="00801EE0">
              <w:rPr>
                <w:b/>
                <w:bCs/>
              </w:rPr>
              <w:t xml:space="preserve"> </w:t>
            </w:r>
            <w:proofErr w:type="spellStart"/>
            <w:r w:rsidRPr="00801EE0">
              <w:rPr>
                <w:b/>
                <w:bCs/>
              </w:rPr>
              <w:t>conceptul</w:t>
            </w:r>
            <w:proofErr w:type="spellEnd"/>
            <w:r w:rsidRPr="00801EE0">
              <w:rPr>
                <w:b/>
                <w:bCs/>
              </w:rPr>
              <w:t xml:space="preserve"> de </w:t>
            </w:r>
            <w:proofErr w:type="spellStart"/>
            <w:r w:rsidRPr="00801EE0">
              <w:rPr>
                <w:b/>
                <w:bCs/>
              </w:rPr>
              <w:t>medicina</w:t>
            </w:r>
            <w:proofErr w:type="spellEnd"/>
            <w:r w:rsidRPr="00801EE0">
              <w:rPr>
                <w:b/>
                <w:bCs/>
              </w:rPr>
              <w:t xml:space="preserve"> </w:t>
            </w:r>
            <w:proofErr w:type="spellStart"/>
            <w:r w:rsidRPr="00801EE0">
              <w:rPr>
                <w:b/>
                <w:bCs/>
              </w:rPr>
              <w:t>dentara</w:t>
            </w:r>
            <w:proofErr w:type="spellEnd"/>
            <w:r w:rsidRPr="00801EE0">
              <w:rPr>
                <w:b/>
                <w:bCs/>
              </w:rPr>
              <w:t xml:space="preserve"> </w:t>
            </w:r>
            <w:proofErr w:type="spellStart"/>
            <w:r w:rsidRPr="00801EE0">
              <w:rPr>
                <w:b/>
                <w:bCs/>
              </w:rPr>
              <w:t>digitala</w:t>
            </w:r>
            <w:proofErr w:type="spellEnd"/>
            <w:r w:rsidRPr="00801EE0">
              <w:rPr>
                <w:b/>
                <w:bCs/>
              </w:rPr>
              <w:t>’, Timisoara.</w:t>
            </w:r>
          </w:p>
          <w:p w14:paraId="67AB4098" w14:textId="77777777" w:rsidR="0017003C" w:rsidRDefault="0017003C">
            <w:pPr>
              <w:pStyle w:val="Eaoaeaa"/>
              <w:widowControl/>
              <w:spacing w:before="20" w:after="20"/>
              <w:jc w:val="both"/>
              <w:rPr>
                <w:b/>
                <w:bCs/>
              </w:rPr>
            </w:pPr>
          </w:p>
          <w:p w14:paraId="2FD9FAAF" w14:textId="77777777" w:rsidR="0017003C" w:rsidRDefault="00000000">
            <w:pPr>
              <w:pStyle w:val="Eaoaeaa"/>
              <w:widowControl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Mai 2015 – lector </w:t>
            </w:r>
            <w:proofErr w:type="spellStart"/>
            <w:r>
              <w:rPr>
                <w:b/>
                <w:bCs/>
              </w:rPr>
              <w:t>în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cadrul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cursului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implantologie</w:t>
            </w:r>
            <w:proofErr w:type="spellEnd"/>
            <w:r>
              <w:rPr>
                <w:b/>
                <w:bCs/>
              </w:rPr>
              <w:t xml:space="preserve"> ‘Complete and comprehensive solutions for implants’; </w:t>
            </w:r>
            <w:proofErr w:type="spellStart"/>
            <w:r>
              <w:rPr>
                <w:b/>
                <w:bCs/>
              </w:rPr>
              <w:t>Fundata</w:t>
            </w:r>
            <w:proofErr w:type="spellEnd"/>
            <w:r>
              <w:rPr>
                <w:b/>
                <w:bCs/>
              </w:rPr>
              <w:t xml:space="preserve">, Brasov, </w:t>
            </w:r>
            <w:proofErr w:type="spellStart"/>
            <w:r>
              <w:rPr>
                <w:b/>
                <w:bCs/>
              </w:rPr>
              <w:t>Modulul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şi</w:t>
            </w:r>
            <w:proofErr w:type="spellEnd"/>
            <w:r>
              <w:rPr>
                <w:b/>
                <w:bCs/>
              </w:rPr>
              <w:t xml:space="preserve"> II</w:t>
            </w:r>
          </w:p>
          <w:p w14:paraId="5872E1E4" w14:textId="77777777" w:rsidR="0017003C" w:rsidRPr="00801EE0" w:rsidRDefault="0017003C">
            <w:pPr>
              <w:pStyle w:val="Eaoaeaa"/>
              <w:widowControl/>
              <w:spacing w:before="20" w:after="20"/>
              <w:jc w:val="both"/>
            </w:pPr>
          </w:p>
          <w:p w14:paraId="48FF2326" w14:textId="77777777" w:rsidR="0017003C" w:rsidRDefault="00000000">
            <w:pPr>
              <w:pStyle w:val="Eaoaeaa"/>
              <w:widowControl/>
              <w:spacing w:before="20" w:after="20"/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Martie 2015 – lector in cadrul cursului ‘Aplicatiile CBCT in implantologie, ortodontie, endodontie si conceptul de medicina dentara digitala’, Iasi.</w:t>
            </w:r>
          </w:p>
          <w:p w14:paraId="1AF21FBA" w14:textId="77777777" w:rsidR="003F0B43" w:rsidRDefault="003F0B43" w:rsidP="003F0B43">
            <w:pPr>
              <w:pStyle w:val="Eaoaeaa"/>
              <w:widowControl/>
              <w:spacing w:before="20" w:after="20"/>
              <w:ind w:left="720"/>
              <w:jc w:val="both"/>
              <w:rPr>
                <w:lang w:val="it-IT"/>
              </w:rPr>
            </w:pPr>
          </w:p>
          <w:p w14:paraId="1F216BE6" w14:textId="216781FA" w:rsidR="003F0B43" w:rsidRPr="00801EE0" w:rsidRDefault="003F0B43" w:rsidP="003F0B43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lang w:val="it-IT"/>
              </w:rPr>
            </w:pPr>
            <w:r w:rsidRPr="00801EE0">
              <w:rPr>
                <w:lang w:val="it-IT"/>
              </w:rPr>
              <w:t>Martie 2017 – voluntar in cadrul proiectului educational “Sustinem igiena personala’, desfasurat la Colegiul Tehnic de Transporturi si Constructii Iasi, in parteneriat cu SNAC</w:t>
            </w:r>
          </w:p>
          <w:p w14:paraId="6035071B" w14:textId="77777777" w:rsidR="003F0B43" w:rsidRDefault="003F0B43" w:rsidP="003F0B43">
            <w:pPr>
              <w:pStyle w:val="Eaoaeaa"/>
              <w:widowControl/>
              <w:spacing w:before="20" w:after="20"/>
              <w:ind w:left="2880"/>
              <w:jc w:val="both"/>
              <w:rPr>
                <w:lang w:val="it-IT"/>
              </w:rPr>
            </w:pPr>
          </w:p>
          <w:p w14:paraId="4A50CB42" w14:textId="1411ACE4" w:rsidR="003F0B43" w:rsidRDefault="003F0B43" w:rsidP="003F0B43">
            <w:pPr>
              <w:pStyle w:val="Eaoaeaa"/>
              <w:widowControl/>
              <w:numPr>
                <w:ilvl w:val="0"/>
                <w:numId w:val="7"/>
              </w:numPr>
              <w:spacing w:before="20" w:after="20"/>
              <w:jc w:val="both"/>
            </w:pPr>
            <w:r w:rsidRPr="003F0B43">
              <w:rPr>
                <w:lang w:val="it-IT"/>
              </w:rPr>
              <w:t>Februarie 2013 -  participare la atelierul de lucru ‘</w:t>
            </w:r>
            <w:r w:rsidRPr="003F0B43">
              <w:rPr>
                <w:color w:val="444444"/>
                <w:u w:color="444444"/>
                <w:shd w:val="clear" w:color="auto" w:fill="FFFFFF"/>
                <w:lang w:val="it-IT"/>
              </w:rPr>
              <w:t xml:space="preserve">Cum ne aparam de malpraxis' organizat de catre echipa </w:t>
            </w:r>
            <w:r w:rsidRPr="003F0B43">
              <w:rPr>
                <w:lang w:val="it-IT"/>
              </w:rPr>
              <w:t xml:space="preserve">Medright Experts, Romania </w:t>
            </w:r>
            <w:r w:rsidRPr="003F0B43">
              <w:rPr>
                <w:color w:val="333333"/>
                <w:sz w:val="18"/>
                <w:szCs w:val="18"/>
                <w:u w:color="333333"/>
                <w:lang w:val="it-IT"/>
              </w:rPr>
              <w:t xml:space="preserve">in parteneriat cu Colegiul Medicilor din </w:t>
            </w:r>
            <w:r w:rsidRPr="003F0B43">
              <w:rPr>
                <w:sz w:val="18"/>
                <w:szCs w:val="18"/>
                <w:lang w:val="it-IT"/>
              </w:rPr>
              <w:t>Romania, Colegiul Medicilor Dentisti din Romania;</w:t>
            </w:r>
          </w:p>
        </w:tc>
      </w:tr>
    </w:tbl>
    <w:p w14:paraId="691A7AC0" w14:textId="77777777" w:rsidR="0017003C" w:rsidRDefault="0017003C">
      <w:pPr>
        <w:pStyle w:val="Eaoaeaa"/>
        <w:widowControl/>
        <w:spacing w:before="20" w:after="20"/>
        <w:ind w:left="2880"/>
        <w:jc w:val="both"/>
        <w:rPr>
          <w:lang w:val="it-IT"/>
        </w:rPr>
      </w:pPr>
    </w:p>
    <w:tbl>
      <w:tblPr>
        <w:tblW w:w="9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2"/>
        <w:gridCol w:w="283"/>
        <w:gridCol w:w="7230"/>
      </w:tblGrid>
      <w:tr w:rsidR="0017003C" w:rsidRPr="003635BC" w14:paraId="193FF892" w14:textId="77777777" w:rsidTr="003F0B43">
        <w:trPr>
          <w:trHeight w:val="2860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37E3F975" w14:textId="77777777" w:rsidR="0017003C" w:rsidRDefault="00000000" w:rsidP="003F0B43">
            <w:pPr>
              <w:pStyle w:val="Aaoeeu"/>
              <w:widowControl/>
              <w:ind w:right="33"/>
              <w:jc w:val="both"/>
            </w:pP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Abilităţi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şi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competenţe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SOCIALE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D1F3" w14:textId="77777777" w:rsidR="0017003C" w:rsidRDefault="0017003C" w:rsidP="003F0B43">
            <w:pPr>
              <w:jc w:val="both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25F3" w14:textId="77777777" w:rsidR="0017003C" w:rsidRPr="00801EE0" w:rsidRDefault="00000000" w:rsidP="003F0B43">
            <w:pPr>
              <w:widowControl/>
              <w:shd w:val="clear" w:color="auto" w:fill="FFFFFF"/>
              <w:jc w:val="both"/>
              <w:rPr>
                <w:color w:val="333333"/>
                <w:u w:color="333333"/>
                <w:lang w:val="it-IT"/>
              </w:rPr>
            </w:pPr>
            <w:r w:rsidRPr="00801EE0">
              <w:rPr>
                <w:color w:val="333333"/>
                <w:u w:color="333333"/>
                <w:lang w:val="it-IT"/>
              </w:rPr>
              <w:t>2017 - Membru al  Asociatiei Internationale de Radiologie Dento-Maxilo-Faciala;</w:t>
            </w:r>
          </w:p>
          <w:p w14:paraId="1020D0D8" w14:textId="77777777" w:rsidR="0017003C" w:rsidRPr="00801EE0" w:rsidRDefault="00000000" w:rsidP="003F0B43">
            <w:pPr>
              <w:widowControl/>
              <w:shd w:val="clear" w:color="auto" w:fill="FFFFFF"/>
              <w:jc w:val="both"/>
              <w:rPr>
                <w:rFonts w:ascii="Georgia" w:eastAsia="Georgia" w:hAnsi="Georgia" w:cs="Georgia"/>
                <w:color w:val="333333"/>
                <w:sz w:val="24"/>
                <w:szCs w:val="24"/>
                <w:u w:color="333333"/>
                <w:lang w:val="it-IT"/>
              </w:rPr>
            </w:pPr>
            <w:r w:rsidRPr="00801EE0">
              <w:rPr>
                <w:color w:val="333333"/>
                <w:u w:color="333333"/>
                <w:lang w:val="it-IT"/>
              </w:rPr>
              <w:t>2016 - Membru al  Asociatiei Europeane</w:t>
            </w:r>
            <w:r w:rsidRPr="00801EE0">
              <w:rPr>
                <w:rFonts w:ascii="Georgia" w:hAnsi="Georgia"/>
                <w:color w:val="333333"/>
                <w:sz w:val="24"/>
                <w:szCs w:val="24"/>
                <w:u w:color="333333"/>
                <w:lang w:val="it-IT"/>
              </w:rPr>
              <w:t xml:space="preserve"> </w:t>
            </w:r>
            <w:r w:rsidRPr="00801EE0">
              <w:rPr>
                <w:rFonts w:ascii="Georgia" w:hAnsi="Georgia"/>
                <w:color w:val="333333"/>
                <w:u w:color="333333"/>
                <w:lang w:val="it-IT"/>
              </w:rPr>
              <w:t>de Osteointegrare;</w:t>
            </w:r>
          </w:p>
          <w:p w14:paraId="55F8A1CB" w14:textId="77777777" w:rsidR="0017003C" w:rsidRDefault="0017003C" w:rsidP="003F0B43">
            <w:pPr>
              <w:pStyle w:val="Eaoaeaa"/>
              <w:widowControl/>
              <w:jc w:val="both"/>
              <w:rPr>
                <w:smallCaps/>
                <w:lang w:val="it-IT"/>
              </w:rPr>
            </w:pPr>
          </w:p>
          <w:p w14:paraId="3E63D2D8" w14:textId="77777777" w:rsidR="0017003C" w:rsidRPr="00801EE0" w:rsidRDefault="00000000" w:rsidP="003F0B43">
            <w:pPr>
              <w:pStyle w:val="Eaoaeaa"/>
              <w:widowControl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2013 – Membru fondator al Asociatiei Romane de Radiologie Dento-Maxilo-Faciala;</w:t>
            </w:r>
          </w:p>
          <w:p w14:paraId="169C8A1A" w14:textId="77777777" w:rsidR="0017003C" w:rsidRDefault="0017003C" w:rsidP="003F0B43">
            <w:pPr>
              <w:pStyle w:val="Eaoaeaa"/>
              <w:widowControl/>
              <w:jc w:val="both"/>
              <w:rPr>
                <w:lang w:val="it-IT"/>
              </w:rPr>
            </w:pPr>
          </w:p>
          <w:p w14:paraId="0E6AD4ED" w14:textId="77777777" w:rsidR="0017003C" w:rsidRPr="00801EE0" w:rsidRDefault="00000000" w:rsidP="003F0B43">
            <w:pPr>
              <w:pStyle w:val="Eaoaeaa"/>
              <w:widowControl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2012 – Membru al Academiei Europene de Radiologie Dento-Maxilo-Faciala;</w:t>
            </w:r>
          </w:p>
          <w:p w14:paraId="33773488" w14:textId="77777777" w:rsidR="0017003C" w:rsidRDefault="0017003C" w:rsidP="003F0B43">
            <w:pPr>
              <w:pStyle w:val="Eaoaeaa"/>
              <w:widowControl/>
              <w:jc w:val="both"/>
              <w:rPr>
                <w:lang w:val="it-IT"/>
              </w:rPr>
            </w:pPr>
          </w:p>
          <w:p w14:paraId="7F27143A" w14:textId="77777777" w:rsidR="0017003C" w:rsidRPr="00801EE0" w:rsidRDefault="00000000" w:rsidP="003F0B43">
            <w:pPr>
              <w:pStyle w:val="Eaoaeaa"/>
              <w:widowControl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24 – 30 august 2009 -  participare la Dentalsurf 2009 , </w:t>
            </w:r>
            <w:r>
              <w:rPr>
                <w:color w:val="333333"/>
                <w:u w:color="333333"/>
                <w:lang w:val="it-IT"/>
              </w:rPr>
              <w:t>scoala de politica profesionala si comunicare, cu tema “Comunicarea in cabinetul de medicina dentara”</w:t>
            </w:r>
          </w:p>
        </w:tc>
      </w:tr>
      <w:tr w:rsidR="0017003C" w:rsidRPr="003635BC" w14:paraId="271FC770" w14:textId="77777777" w:rsidTr="003F0B43">
        <w:trPr>
          <w:trHeight w:val="10692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462FCA7C" w14:textId="77777777" w:rsidR="0017003C" w:rsidRDefault="00000000" w:rsidP="003F0B43">
            <w:pPr>
              <w:pStyle w:val="Aaoeeu"/>
              <w:widowControl/>
              <w:ind w:right="33"/>
              <w:jc w:val="both"/>
            </w:pPr>
            <w:r>
              <w:rPr>
                <w:b/>
                <w:bCs/>
                <w:smallCaps/>
                <w:sz w:val="24"/>
                <w:szCs w:val="24"/>
              </w:rPr>
              <w:t>Lector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E1E5" w14:textId="77777777" w:rsidR="0017003C" w:rsidRDefault="0017003C" w:rsidP="003F0B43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E8C8" w14:textId="212E1A0A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3F0B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Noiembrie</w:t>
            </w:r>
            <w:proofErr w:type="spellEnd"/>
            <w:r w:rsidRPr="003F0B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2022 | lector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cadrul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cursului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teoretic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si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practic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Aditia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osoasa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tehnici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 Iasi</w:t>
            </w:r>
          </w:p>
          <w:p w14:paraId="7BEC0B48" w14:textId="00A9B9DE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</w:rPr>
            </w:pPr>
            <w:r w:rsidRPr="003F0B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t-BR"/>
              </w:rPr>
              <w:t xml:space="preserve">Septembrie 2021 | lector </w:t>
            </w: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pt-BR"/>
              </w:rPr>
              <w:t>în cadrul cursului practic Implantologie ghidata pas cu pas, Iasi</w:t>
            </w:r>
          </w:p>
          <w:p w14:paraId="2979C610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Lucrări practice si cursuri teoretice cu studenții, în cadrul disciplinei de Radiologie dentară și Implantologie orala, Tg Mures.</w:t>
            </w:r>
          </w:p>
          <w:p w14:paraId="3FB025DC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Noiembrie 2020 | lector în cadrul cursului teoretic si practic All-on-4’ concept - protocolul chirurgical in incarcarea imediata, Iasi</w:t>
            </w:r>
          </w:p>
          <w:p w14:paraId="63A93ECA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Recenzor pentru jurnalul Medical Science Monitor și Clinical Oral Implants Research.</w:t>
            </w:r>
          </w:p>
          <w:p w14:paraId="6EDAAB5D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Aprilie 2019 | lector în cadrul Conferinței Naționale Marisiensis 2019, Tg. Mureș</w:t>
            </w:r>
          </w:p>
          <w:p w14:paraId="55ED02C6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Martie 2019 | lector în cadrul Conferinței Naționale “Abordarea multimodală a patologiei sinusurilor paranazale”, Iași</w:t>
            </w:r>
          </w:p>
          <w:p w14:paraId="009046AB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Ianuarie 2019 | lector în cadrul Conferinței Dental Future, Iași</w:t>
            </w:r>
          </w:p>
          <w:p w14:paraId="39F3AE57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Noiembrie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2018 | lector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cadrul</w:t>
            </w:r>
            <w:proofErr w:type="spellEnd"/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6th Annual Congress on Dentistry and Dental Medicine, Bucharest</w:t>
            </w:r>
          </w:p>
          <w:p w14:paraId="54741D7E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Martie 2018 | lector în cadrul Conferinței Internaționale Dental Future, Iași</w:t>
            </w:r>
          </w:p>
          <w:p w14:paraId="059C4092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Iunie 2017 | lector în cadrul celei de-a II-a Conferințe Naționale de SIORL si ARRDMF, Bucuresti</w:t>
            </w:r>
          </w:p>
          <w:p w14:paraId="5665D3B1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Februarie 2017 | lector în cadrul cursului „Osteoporoza și alte boli metabolice osoase” cu tema „Ranelatul de strontium și intervențiile de implantologie orală”, Iași</w:t>
            </w:r>
          </w:p>
          <w:p w14:paraId="1B76FF0D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Iunie 2016 | lector în cadrul Conferinței Naționale SIORL și ARRDMF, București</w:t>
            </w:r>
          </w:p>
          <w:p w14:paraId="3F234FB8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Septembrie 2015 | lector în cadrul cursului „Aplicațiile CBCT în implantologie, ortodontie, endodontie și conceptul de medicină dentară digitală”, Timișoara</w:t>
            </w:r>
          </w:p>
          <w:p w14:paraId="48B60FF3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Mai 2015 | lector în cadrul cursului de implantologie „Complete and comprehensive solutions for implants”; Fundata, Brasov, Modulul I şi II</w:t>
            </w:r>
          </w:p>
          <w:p w14:paraId="0B8EA968" w14:textId="77777777" w:rsidR="0017003C" w:rsidRPr="003F0B43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Martie 2015 | lector în cadrul cursului „Aplicațiile CBCT în implantologie, ortodontie, endodontie și conceptul de medicină dentară digitală”, Iași</w:t>
            </w:r>
          </w:p>
          <w:p w14:paraId="7B05C33C" w14:textId="77777777" w:rsidR="0017003C" w:rsidRDefault="00000000" w:rsidP="003F0B43">
            <w:pPr>
              <w:pStyle w:val="Default"/>
              <w:numPr>
                <w:ilvl w:val="0"/>
                <w:numId w:val="2"/>
              </w:numPr>
              <w:spacing w:after="0"/>
              <w:ind w:left="450"/>
              <w:jc w:val="both"/>
              <w:rPr>
                <w:sz w:val="20"/>
                <w:szCs w:val="20"/>
                <w:lang w:val="it-IT"/>
              </w:rPr>
            </w:pPr>
            <w:r w:rsidRPr="003F0B43">
              <w:rPr>
                <w:rFonts w:ascii="Times New Roman" w:hAnsi="Times New Roman"/>
                <w:color w:val="auto"/>
                <w:sz w:val="20"/>
                <w:szCs w:val="20"/>
                <w:lang w:val="it-IT"/>
              </w:rPr>
              <w:t>Lucrări practice cu studenții, în cadrul disciplinei de Radiologie dentară și Chirurgie Dento-Alveolară, Iasi.</w:t>
            </w:r>
          </w:p>
        </w:tc>
      </w:tr>
      <w:tr w:rsidR="0017003C" w:rsidRPr="003635BC" w14:paraId="56E48E51" w14:textId="77777777" w:rsidTr="003F0B43">
        <w:trPr>
          <w:trHeight w:val="310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EA3C" w14:textId="77777777" w:rsidR="0017003C" w:rsidRPr="00801EE0" w:rsidRDefault="0017003C" w:rsidP="003F0B43">
            <w:pPr>
              <w:rPr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AB69" w14:textId="77777777" w:rsidR="0017003C" w:rsidRPr="00801EE0" w:rsidRDefault="0017003C" w:rsidP="003F0B43">
            <w:pPr>
              <w:rPr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83AF" w14:textId="77777777" w:rsidR="0017003C" w:rsidRPr="00801EE0" w:rsidRDefault="0017003C" w:rsidP="003F0B43">
            <w:pPr>
              <w:rPr>
                <w:lang w:val="it-IT"/>
              </w:rPr>
            </w:pPr>
          </w:p>
        </w:tc>
      </w:tr>
    </w:tbl>
    <w:p w14:paraId="14B87ED7" w14:textId="1230EB9A" w:rsidR="00801EE0" w:rsidRDefault="00801EE0">
      <w:pPr>
        <w:widowControl/>
        <w:rPr>
          <w:lang w:val="it-IT"/>
        </w:rPr>
      </w:pPr>
    </w:p>
    <w:p w14:paraId="645CB5C6" w14:textId="77777777" w:rsidR="0017003C" w:rsidRPr="00801EE0" w:rsidRDefault="0017003C" w:rsidP="00801EE0">
      <w:pPr>
        <w:pStyle w:val="Eaoaeaa"/>
        <w:spacing w:before="20" w:after="20"/>
        <w:jc w:val="center"/>
        <w:rPr>
          <w:b/>
          <w:bCs/>
          <w:sz w:val="32"/>
          <w:szCs w:val="32"/>
          <w:lang w:val="it-IT"/>
        </w:rPr>
      </w:pPr>
    </w:p>
    <w:p w14:paraId="10D8BB4A" w14:textId="724B3C7C" w:rsidR="0017003C" w:rsidRPr="00801EE0" w:rsidRDefault="003F0B43" w:rsidP="00801EE0">
      <w:pPr>
        <w:pStyle w:val="Default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val="en-US"/>
        </w:rPr>
      </w:pPr>
      <w:proofErr w:type="spellStart"/>
      <w:r>
        <w:rPr>
          <w:rFonts w:ascii="Times New Roman" w:hAnsi="Times New Roman"/>
          <w:b/>
          <w:bCs/>
          <w:color w:val="000000"/>
          <w:u w:color="000000"/>
          <w:lang w:val="en-US"/>
        </w:rPr>
        <w:t>Articole</w:t>
      </w:r>
      <w:proofErr w:type="spellEnd"/>
      <w:r>
        <w:rPr>
          <w:rFonts w:ascii="Times New Roman" w:hAnsi="Times New Roman"/>
          <w:b/>
          <w:bCs/>
          <w:color w:val="000000"/>
          <w:u w:color="000000"/>
          <w:lang w:val="en-US"/>
        </w:rPr>
        <w:t xml:space="preserve"> ISI</w:t>
      </w:r>
    </w:p>
    <w:p w14:paraId="6595D1C9" w14:textId="77777777" w:rsidR="0017003C" w:rsidRDefault="0017003C">
      <w:pPr>
        <w:pStyle w:val="Default"/>
        <w:spacing w:after="0"/>
        <w:rPr>
          <w:rFonts w:ascii="Times New Roman" w:eastAsia="Times New Roman" w:hAnsi="Times New Roman" w:cs="Times New Roman"/>
          <w:b/>
          <w:bCs/>
          <w:color w:val="4C7F54"/>
          <w:sz w:val="28"/>
          <w:szCs w:val="28"/>
        </w:rPr>
      </w:pPr>
    </w:p>
    <w:p w14:paraId="5A7C2DED" w14:textId="77777777" w:rsidR="0025122D" w:rsidRDefault="0025122D" w:rsidP="00A2760E">
      <w:pPr>
        <w:pStyle w:val="Default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</w:p>
    <w:p w14:paraId="5658E54B" w14:textId="381A367F" w:rsidR="00072B5F" w:rsidRPr="00072B5F" w:rsidRDefault="00072B5F" w:rsidP="00A2760E">
      <w:pPr>
        <w:pStyle w:val="Default"/>
        <w:spacing w:after="0" w:line="360" w:lineRule="auto"/>
        <w:ind w:left="720"/>
        <w:jc w:val="both"/>
        <w:rPr>
          <w:rFonts w:ascii="Times New Roman" w:hAnsi="Times New Roman"/>
          <w:b/>
          <w:bCs/>
          <w:color w:val="000000"/>
          <w:sz w:val="36"/>
          <w:szCs w:val="36"/>
          <w:u w:color="000000"/>
          <w:lang w:val="en-US"/>
        </w:rPr>
      </w:pPr>
      <w:r w:rsidRPr="00072B5F">
        <w:rPr>
          <w:rFonts w:ascii="Times New Roman" w:hAnsi="Times New Roman"/>
          <w:b/>
          <w:bCs/>
          <w:color w:val="000000"/>
          <w:sz w:val="36"/>
          <w:szCs w:val="36"/>
          <w:u w:color="000000"/>
          <w:lang w:val="en-US"/>
        </w:rPr>
        <w:t>h-index</w:t>
      </w:r>
      <w:r w:rsidRPr="00072B5F">
        <w:rPr>
          <w:rFonts w:ascii="Times New Roman" w:hAnsi="Times New Roman"/>
          <w:b/>
          <w:bCs/>
          <w:color w:val="000000"/>
          <w:sz w:val="36"/>
          <w:szCs w:val="36"/>
          <w:u w:color="000000"/>
          <w:lang w:val="en-US"/>
        </w:rPr>
        <w:tab/>
        <w:t>5</w:t>
      </w:r>
    </w:p>
    <w:p w14:paraId="4CE9733E" w14:textId="77777777" w:rsidR="00072B5F" w:rsidRPr="0025122D" w:rsidRDefault="00072B5F" w:rsidP="00A2760E">
      <w:pPr>
        <w:pStyle w:val="Default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</w:p>
    <w:p w14:paraId="263198D7" w14:textId="5C89F809" w:rsidR="00A2760E" w:rsidRPr="00A2760E" w:rsidRDefault="00000000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</w:pP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Drăgan E</w:t>
      </w:r>
      <w:r w:rsidRPr="003B2DF2">
        <w:rPr>
          <w:rFonts w:ascii="Times New Roman" w:hAnsi="Times New Roman"/>
          <w:color w:val="000000"/>
          <w:sz w:val="24"/>
          <w:szCs w:val="24"/>
          <w:u w:val="single" w:color="000000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Nemţoi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A. </w:t>
      </w:r>
      <w:hyperlink r:id="rId8" w:history="1">
        <w:r w:rsidR="00A2760E">
          <w:rPr>
            <w:rStyle w:val="Link"/>
            <w:rFonts w:ascii="Times New Roman" w:hAnsi="Times New Roman"/>
            <w:lang w:val="en-US"/>
          </w:rPr>
          <w:t>Review of the Long-Term Outcomes of Guided Bone Regeneration and Autologous Bone Block Augmentation for Vertical Dental Restoration of Dental Implants.</w:t>
        </w:r>
      </w:hyperlink>
      <w:r>
        <w:rPr>
          <w:rFonts w:ascii="Times New Roman" w:hAnsi="Times New Roman"/>
          <w:color w:val="4C7F54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Med Sci Monit. </w:t>
      </w:r>
      <w:r w:rsidR="0025122D" w:rsidRPr="0025122D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Oct </w:t>
      </w:r>
      <w:proofErr w:type="gramStart"/>
      <w:r w:rsidR="0025122D" w:rsidRPr="0025122D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18:28:e</w:t>
      </w:r>
      <w:proofErr w:type="gramEnd"/>
      <w:r w:rsidR="0025122D" w:rsidRPr="0025122D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937433. </w:t>
      </w:r>
      <w:proofErr w:type="spellStart"/>
      <w:r w:rsidR="0025122D" w:rsidRPr="0025122D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doi</w:t>
      </w:r>
      <w:proofErr w:type="spellEnd"/>
      <w:r w:rsidR="0025122D" w:rsidRPr="0025122D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: 10.12659/MSM.937433. 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2022 (IF 3.</w:t>
      </w:r>
      <w:r w:rsidR="0025122D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1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)</w:t>
      </w:r>
      <w:r w:rsidR="00A2760E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="00A2760E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6</w:t>
      </w:r>
      <w:r w:rsidR="00A2760E" w:rsidRPr="00A2760E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 xml:space="preserve"> CITARI</w:t>
      </w:r>
    </w:p>
    <w:p w14:paraId="278ADA77" w14:textId="536D6D4A" w:rsidR="0017003C" w:rsidRDefault="007A1304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</w:pP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Eliza Dragan</w:t>
      </w:r>
      <w:r w:rsidRPr="003B2DF2">
        <w:rPr>
          <w:rFonts w:ascii="Times New Roman" w:hAnsi="Times New Roman"/>
          <w:color w:val="000000"/>
          <w:sz w:val="24"/>
          <w:szCs w:val="24"/>
          <w:u w:val="single" w:color="000000"/>
          <w:lang w:val="en-US"/>
        </w:rPr>
        <w:t>,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Guillaume A Odri, Gabriel Melian, </w:t>
      </w:r>
      <w:proofErr w:type="spellStart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Haba, Raphael Olszewski, Three-Dimensional Evaluation of Maxillary Sinus Septa for Implant Placement Med Sci Monit, 2017 Mar 21:23:1394-1400. </w:t>
      </w:r>
      <w:proofErr w:type="spellStart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doi</w:t>
      </w:r>
      <w:proofErr w:type="spellEnd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: 10.12659/msm.900327. (ISSN 1643-3750, 3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vertAlign w:val="superscript"/>
          <w:lang w:val="en-US"/>
        </w:rPr>
        <w:t>rd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zone, top 98, IF 1.4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05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) </w:t>
      </w:r>
      <w:bookmarkStart w:id="0" w:name="_Hlk187839268"/>
      <w:r w:rsidR="00A2760E" w:rsidRPr="00A2760E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7 CITARI</w:t>
      </w:r>
    </w:p>
    <w:p w14:paraId="361C13C0" w14:textId="0BF6F326" w:rsidR="00433D68" w:rsidRDefault="00433D68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Alexandru; Danila, Vlad; </w:t>
      </w: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Dragan, Eliza;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Pasca, Sorin;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Ana; Constantin, Mihai; Sava, Anca; Haba,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, The Effects of Insulin and Strontium Ranelate on Guided Bone Regeneration in Diabetic Rats, REV.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CHIM.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(Bucharest)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68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No. 4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2017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15 CITARI</w:t>
      </w:r>
    </w:p>
    <w:p w14:paraId="212C2DF6" w14:textId="7E062E6D" w:rsidR="00433D68" w:rsidRPr="00433D68" w:rsidRDefault="00433D68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Alexandru; Trandafir, Violeta; Pasca, Aurelian-Sorin;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Sindilar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Eusebiu-Viorel; </w:t>
      </w: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Dragan, Eliza</w:t>
      </w:r>
      <w:r w:rsidRPr="003B2DF2">
        <w:rPr>
          <w:rFonts w:ascii="Times New Roman" w:hAnsi="Times New Roman"/>
          <w:color w:val="000000"/>
          <w:sz w:val="24"/>
          <w:szCs w:val="24"/>
          <w:u w:val="single" w:color="000000"/>
          <w:lang w:val="en-US"/>
        </w:rPr>
        <w:t>;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Odri, Guillaume-Anthony;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Ana; Haba,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Sapte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, Elena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Osseointegration of chemically modified sandblasted and acid-etched titanium implant surface in diabetic rats: a histological and scanning electron microscopy study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Rom J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Morphol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Embryol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2017, 58(3):881–886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0</w:t>
      </w:r>
      <w:r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 xml:space="preserve"> CITARI</w:t>
      </w:r>
    </w:p>
    <w:bookmarkEnd w:id="0"/>
    <w:p w14:paraId="4A29B662" w14:textId="77777777" w:rsidR="00433D68" w:rsidRPr="00A2760E" w:rsidRDefault="00433D68" w:rsidP="00866F76">
      <w:pPr>
        <w:pStyle w:val="Eaoaeaa"/>
        <w:widowControl/>
        <w:numPr>
          <w:ilvl w:val="0"/>
          <w:numId w:val="6"/>
        </w:numPr>
        <w:spacing w:before="100" w:after="100" w:line="36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3B2DF2">
        <w:rPr>
          <w:rFonts w:eastAsia="Calibri" w:cs="Calibri"/>
          <w:b/>
          <w:bCs/>
          <w:sz w:val="24"/>
          <w:szCs w:val="24"/>
          <w:u w:val="single"/>
        </w:rPr>
        <w:t>Drăgan E</w:t>
      </w:r>
      <w:r w:rsidRPr="003B2DF2">
        <w:rPr>
          <w:rFonts w:eastAsia="Calibri" w:cs="Calibri"/>
          <w:sz w:val="24"/>
          <w:szCs w:val="24"/>
          <w:u w:val="single"/>
        </w:rPr>
        <w:t>,</w:t>
      </w:r>
      <w:r w:rsidRPr="00801EE0">
        <w:rPr>
          <w:rFonts w:eastAsia="Calibri" w:cs="Calibri"/>
          <w:sz w:val="24"/>
          <w:szCs w:val="24"/>
        </w:rPr>
        <w:t xml:space="preserve"> Odri AG, Benchea M, </w:t>
      </w:r>
      <w:proofErr w:type="spellStart"/>
      <w:r w:rsidRPr="00801EE0">
        <w:rPr>
          <w:rFonts w:eastAsia="Calibri" w:cs="Calibri"/>
          <w:sz w:val="24"/>
          <w:szCs w:val="24"/>
        </w:rPr>
        <w:t>Ferariu</w:t>
      </w:r>
      <w:proofErr w:type="spellEnd"/>
      <w:r w:rsidRPr="00801EE0">
        <w:rPr>
          <w:rFonts w:eastAsia="Calibri" w:cs="Calibri"/>
          <w:sz w:val="24"/>
          <w:szCs w:val="24"/>
        </w:rPr>
        <w:t xml:space="preserve"> D, </w:t>
      </w:r>
      <w:proofErr w:type="spellStart"/>
      <w:r w:rsidRPr="00801EE0">
        <w:rPr>
          <w:rFonts w:eastAsia="Calibri" w:cs="Calibri"/>
          <w:sz w:val="24"/>
          <w:szCs w:val="24"/>
        </w:rPr>
        <w:t>Zugun-Eloae</w:t>
      </w:r>
      <w:proofErr w:type="spellEnd"/>
      <w:r w:rsidRPr="00801EE0">
        <w:rPr>
          <w:rFonts w:eastAsia="Calibri" w:cs="Calibri"/>
          <w:sz w:val="24"/>
          <w:szCs w:val="24"/>
        </w:rPr>
        <w:t xml:space="preserve"> F, </w:t>
      </w:r>
      <w:proofErr w:type="spellStart"/>
      <w:r w:rsidRPr="00801EE0">
        <w:rPr>
          <w:rFonts w:eastAsia="Calibri" w:cs="Calibri"/>
          <w:sz w:val="24"/>
          <w:szCs w:val="24"/>
        </w:rPr>
        <w:t>Geletu</w:t>
      </w:r>
      <w:proofErr w:type="spellEnd"/>
      <w:r w:rsidRPr="00801EE0">
        <w:rPr>
          <w:rFonts w:eastAsia="Calibri" w:cs="Calibri"/>
          <w:sz w:val="24"/>
          <w:szCs w:val="24"/>
        </w:rPr>
        <w:t xml:space="preserve"> G,</w:t>
      </w:r>
      <w:r>
        <w:rPr>
          <w:rFonts w:eastAsia="Calibri" w:cs="Calibri"/>
          <w:sz w:val="24"/>
          <w:szCs w:val="24"/>
          <w:vertAlign w:val="superscript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Galesanu</w:t>
      </w:r>
      <w:proofErr w:type="spellEnd"/>
      <w:r>
        <w:rPr>
          <w:rFonts w:eastAsia="Calibri" w:cs="Calibri"/>
          <w:sz w:val="24"/>
          <w:szCs w:val="24"/>
        </w:rPr>
        <w:t xml:space="preserve"> C, Haba D, Melian G.  Strontium Ranelate Effects on Inorganic Bone Grafts in  Maxillary Sinus Floor Augmentation</w:t>
      </w:r>
      <w:r w:rsidRPr="00A2760E">
        <w:rPr>
          <w:rFonts w:eastAsia="Calibri" w:cs="Calibri"/>
          <w:sz w:val="24"/>
          <w:szCs w:val="24"/>
        </w:rPr>
        <w:t xml:space="preserve">  </w:t>
      </w:r>
      <w:r>
        <w:rPr>
          <w:rFonts w:eastAsia="Calibri" w:cs="Calibri"/>
          <w:i/>
          <w:iCs/>
          <w:sz w:val="24"/>
          <w:szCs w:val="24"/>
          <w:lang w:val="es-ES_tradnl"/>
        </w:rPr>
        <w:t xml:space="preserve">Revista de </w:t>
      </w:r>
      <w:proofErr w:type="spellStart"/>
      <w:r>
        <w:rPr>
          <w:rFonts w:eastAsia="Calibri" w:cs="Calibri"/>
          <w:i/>
          <w:iCs/>
          <w:sz w:val="24"/>
          <w:szCs w:val="24"/>
          <w:lang w:val="es-ES_tradnl"/>
        </w:rPr>
        <w:t>Chimie</w:t>
      </w:r>
      <w:proofErr w:type="spellEnd"/>
      <w:r w:rsidRPr="00A2760E">
        <w:rPr>
          <w:rFonts w:eastAsia="Calibri" w:cs="Calibri"/>
          <w:sz w:val="24"/>
          <w:szCs w:val="24"/>
        </w:rPr>
        <w:t xml:space="preserve">  2016; 67(3) (ISSN 0034-7752, 3</w:t>
      </w:r>
      <w:r w:rsidRPr="00A2760E">
        <w:rPr>
          <w:rFonts w:eastAsia="Calibri" w:cs="Calibri"/>
          <w:sz w:val="24"/>
          <w:szCs w:val="24"/>
          <w:vertAlign w:val="superscript"/>
        </w:rPr>
        <w:t>rd</w:t>
      </w:r>
      <w:r w:rsidRPr="00A2760E">
        <w:rPr>
          <w:rFonts w:eastAsia="Calibri" w:cs="Calibri"/>
          <w:sz w:val="24"/>
          <w:szCs w:val="24"/>
        </w:rPr>
        <w:t xml:space="preserve"> zone, top 149, IF </w:t>
      </w:r>
      <w:r>
        <w:rPr>
          <w:rFonts w:eastAsia="Calibri" w:cs="Calibri"/>
          <w:sz w:val="24"/>
          <w:szCs w:val="24"/>
        </w:rPr>
        <w:t>1.232</w:t>
      </w:r>
      <w:r w:rsidRPr="00A2760E">
        <w:rPr>
          <w:rFonts w:eastAsia="Calibri" w:cs="Calibri"/>
          <w:sz w:val="24"/>
          <w:szCs w:val="24"/>
        </w:rPr>
        <w:t xml:space="preserve">) </w:t>
      </w:r>
      <w:hyperlink r:id="rId9" w:history="1">
        <w:r>
          <w:rPr>
            <w:rStyle w:val="Hyperlink2"/>
            <w:rFonts w:eastAsia="Calibri" w:cs="Calibri"/>
            <w:lang w:val="es-ES_tradnl"/>
          </w:rPr>
          <w:t>http://www.revistadechimie.ro/article_eng.asp?ID=4909</w:t>
        </w:r>
      </w:hyperlink>
    </w:p>
    <w:p w14:paraId="14EBDC80" w14:textId="06EE187A" w:rsidR="0017003C" w:rsidRDefault="007A1304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Eliza Dragan,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Odri A Guillaume, </w:t>
      </w:r>
      <w:proofErr w:type="spellStart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Haba, Raphael Olszewski, Three-Dimensional Evaluation of Implant Positioning in the Maxillary Sinus Septum: A Retrospective Study, Med Sci Monit. 2015 Sep </w:t>
      </w:r>
      <w:proofErr w:type="gramStart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8;21:2666</w:t>
      </w:r>
      <w:proofErr w:type="gramEnd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–2671. </w:t>
      </w:r>
      <w:proofErr w:type="spellStart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doi</w:t>
      </w:r>
      <w:proofErr w:type="spellEnd"/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: 10.12659/MSM.894403 (ISSN 1643-3750, 3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vertAlign w:val="superscript"/>
          <w:lang w:val="en-US"/>
        </w:rPr>
        <w:t>rd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zone, top 98, IF 1.4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33</w:t>
      </w:r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) </w:t>
      </w:r>
      <w:hyperlink r:id="rId10" w:history="1">
        <w:r w:rsidRPr="007A1304">
          <w:rPr>
            <w:rStyle w:val="Link"/>
            <w:rFonts w:ascii="Times New Roman" w:hAnsi="Times New Roman"/>
            <w:lang w:val="en-US"/>
          </w:rPr>
          <w:t>http://www.medscimonit.com/abstract/index/idArt/894403</w:t>
        </w:r>
      </w:hyperlink>
      <w:r w:rsidRPr="007A1304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.  </w:t>
      </w:r>
      <w:r w:rsidR="000C4743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0</w:t>
      </w:r>
      <w:r w:rsidR="000C4743"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 xml:space="preserve"> CITARI</w:t>
      </w:r>
    </w:p>
    <w:p w14:paraId="7A85E2A7" w14:textId="4E6ED724" w:rsidR="00433D68" w:rsidRDefault="00433D68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Rusu, Oana (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Ladunca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); Petcu, Ana Elena; </w:t>
      </w: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Dragan, Eliza</w:t>
      </w:r>
      <w:r w:rsidRPr="003B2DF2">
        <w:rPr>
          <w:rFonts w:ascii="Times New Roman" w:hAnsi="Times New Roman"/>
          <w:color w:val="000000"/>
          <w:sz w:val="24"/>
          <w:szCs w:val="24"/>
          <w:u w:val="single" w:color="000000"/>
          <w:lang w:val="en-US"/>
        </w:rPr>
        <w:t>;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Haba,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Moscalu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Mihaela;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Zetu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, Irina Nicoleta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RELIABILITY AND ACCURACY OF THREE DIFFERENT COMPUTERIZED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lastRenderedPageBreak/>
        <w:t>CEPHALOMETRIC ANALYSIS SOFTWARE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Vol. 119 No. 1 (2015): The Medical-Surgical Journal / DENTAL MEDICINE</w:t>
      </w:r>
      <w:r w:rsidR="00180395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="00180395"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5 CITARI</w:t>
      </w:r>
    </w:p>
    <w:p w14:paraId="5B1F4562" w14:textId="45166CCF" w:rsidR="00433D68" w:rsidRDefault="00433D68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Dragan, Eliza</w:t>
      </w:r>
      <w:r w:rsidRPr="003B2DF2">
        <w:rPr>
          <w:rFonts w:ascii="Times New Roman" w:hAnsi="Times New Roman"/>
          <w:color w:val="000000"/>
          <w:sz w:val="24"/>
          <w:szCs w:val="24"/>
          <w:u w:val="single" w:color="000000"/>
          <w:lang w:val="en-US"/>
        </w:rPr>
        <w:t>;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Rusu, Oana (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Ladunca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);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A.; Melian, G.; Mihai, C.; Haba,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MAXILLARY SINUS ANATOMIC AND PATHOLOGIC CT FINDINGS IN EDENTULOUS PATIENTS SCHEDULED FOR SINUS AUGMENTATION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Vol. 118 No. 4 (2014): The Medical-Surgical Journal / DENTAL MEDICINE</w:t>
      </w:r>
      <w:r w:rsidR="00180395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="00180395"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5 CITARI</w:t>
      </w:r>
    </w:p>
    <w:p w14:paraId="08E77CBC" w14:textId="34CA36C4" w:rsidR="00433D68" w:rsidRDefault="00433D68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A.;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Ladunca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Oana; </w:t>
      </w: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>Dragan, Eliza;</w:t>
      </w:r>
      <w:r w:rsidRPr="003B2DF2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 xml:space="preserve">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Budacu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C.; Mihai, C.; Haba,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QUANTITATIVE AND QUALITATIVE BONE ASSESSMENT OF THE POSTERIOR MANDIBLE IN PATIENTS WITH DIABETES MELLITUS: A CONE BEAM COMPUTED TOMOGRAPHY STUDY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Rev. Med.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Chir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. Soc. Med. Nat.,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Iaşi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–2013–vol. 117, no. 4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2</w:t>
      </w:r>
      <w:r w:rsidRPr="00433D68"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 xml:space="preserve"> CITARI</w:t>
      </w:r>
    </w:p>
    <w:p w14:paraId="2E969758" w14:textId="27A5EF96" w:rsidR="00433D68" w:rsidRPr="007A1304" w:rsidRDefault="00433D68" w:rsidP="00866F76">
      <w:pPr>
        <w:pStyle w:val="Defaul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Ladunca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(Rusu), Oana;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Zetu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Irina; Petcu, Ana;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Nemtoi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, A.;</w:t>
      </w:r>
      <w:r w:rsidRPr="003B2DF2"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  <w:lang w:val="en-US"/>
        </w:rPr>
        <w:t xml:space="preserve"> Dragan, Eliza;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Haba, </w:t>
      </w:r>
      <w:proofErr w:type="spellStart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Danisia</w:t>
      </w:r>
      <w:proofErr w:type="spellEnd"/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THE ESSENTIAL ROLE OF CONE BEAM COMPUTED TOMOGRAPHY TO DIAGNOSIS THE LOCALIZATION OF IMPACTED MAXILLARY CANINE AND TO DETECT THE AUSTERITY OF THE ADJACENT ROOT RESORPTION IN THE ROMANIAN POPULATION</w:t>
      </w:r>
      <w:r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, </w:t>
      </w:r>
      <w:r w:rsidRPr="00433D68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Vol. 117 No. 1 (2013): The Medical-Surgical Journal / DENTAL MEDICINE</w:t>
      </w:r>
    </w:p>
    <w:p w14:paraId="44105A71" w14:textId="77777777" w:rsidR="00866F76" w:rsidRDefault="00866F76">
      <w:pPr>
        <w:pStyle w:val="Default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</w:pPr>
    </w:p>
    <w:p w14:paraId="67D952AD" w14:textId="7DFBE86B" w:rsidR="0017003C" w:rsidRDefault="00000000">
      <w:pPr>
        <w:pStyle w:val="Default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color="000000"/>
          <w:lang w:val="en-US"/>
        </w:rPr>
        <w:t>Books/Chapters</w:t>
      </w:r>
    </w:p>
    <w:p w14:paraId="17459496" w14:textId="77777777" w:rsidR="0017003C" w:rsidRPr="00801EE0" w:rsidRDefault="00000000">
      <w:pPr>
        <w:pStyle w:val="Eaoaeaa"/>
        <w:widowControl/>
        <w:numPr>
          <w:ilvl w:val="0"/>
          <w:numId w:val="5"/>
        </w:numPr>
        <w:spacing w:before="20" w:after="20" w:line="360" w:lineRule="auto"/>
        <w:jc w:val="both"/>
        <w:rPr>
          <w:sz w:val="24"/>
          <w:szCs w:val="24"/>
        </w:rPr>
      </w:pPr>
      <w:r w:rsidRPr="00801EE0">
        <w:rPr>
          <w:sz w:val="24"/>
          <w:szCs w:val="24"/>
        </w:rPr>
        <w:t xml:space="preserve">Author of the book ‘Clinical, radiological and biological management in periodontal disease’, coordinator </w:t>
      </w:r>
      <w:proofErr w:type="spellStart"/>
      <w:r w:rsidRPr="00801EE0">
        <w:rPr>
          <w:sz w:val="24"/>
          <w:szCs w:val="24"/>
        </w:rPr>
        <w:t>Prof.univ</w:t>
      </w:r>
      <w:proofErr w:type="spellEnd"/>
      <w:r w:rsidRPr="00801EE0">
        <w:rPr>
          <w:sz w:val="24"/>
          <w:szCs w:val="24"/>
        </w:rPr>
        <w:t xml:space="preserve">. Dr. Haba </w:t>
      </w:r>
      <w:proofErr w:type="spellStart"/>
      <w:r w:rsidRPr="00801EE0">
        <w:rPr>
          <w:sz w:val="24"/>
          <w:szCs w:val="24"/>
        </w:rPr>
        <w:t>Danisia</w:t>
      </w:r>
      <w:proofErr w:type="spellEnd"/>
      <w:r w:rsidRPr="00801EE0">
        <w:rPr>
          <w:sz w:val="24"/>
          <w:szCs w:val="24"/>
        </w:rPr>
        <w:t>, ‘</w:t>
      </w:r>
      <w:proofErr w:type="spellStart"/>
      <w:r w:rsidRPr="00801EE0">
        <w:rPr>
          <w:sz w:val="24"/>
          <w:szCs w:val="24"/>
        </w:rPr>
        <w:t>Gr.</w:t>
      </w:r>
      <w:proofErr w:type="gramStart"/>
      <w:r w:rsidRPr="00801EE0">
        <w:rPr>
          <w:sz w:val="24"/>
          <w:szCs w:val="24"/>
        </w:rPr>
        <w:t>T.Popa</w:t>
      </w:r>
      <w:proofErr w:type="spellEnd"/>
      <w:proofErr w:type="gramEnd"/>
      <w:r w:rsidRPr="00801EE0">
        <w:rPr>
          <w:sz w:val="24"/>
          <w:szCs w:val="24"/>
        </w:rPr>
        <w:t>’ Ed., UMPH Iasi, 2011 ISBN 978-606-544-079-1.</w:t>
      </w:r>
    </w:p>
    <w:sectPr w:rsidR="0017003C" w:rsidRPr="00801EE0">
      <w:footerReference w:type="default" r:id="rId11"/>
      <w:pgSz w:w="11900" w:h="16840"/>
      <w:pgMar w:top="1134" w:right="567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CCBA" w14:textId="77777777" w:rsidR="00451379" w:rsidRDefault="00451379">
      <w:r>
        <w:separator/>
      </w:r>
    </w:p>
  </w:endnote>
  <w:endnote w:type="continuationSeparator" w:id="0">
    <w:p w14:paraId="1371B7C2" w14:textId="77777777" w:rsidR="00451379" w:rsidRDefault="0045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6884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8E853" w14:textId="6127DA8E" w:rsidR="003F0B43" w:rsidRDefault="003F0B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79992" w14:textId="77777777" w:rsidR="0017003C" w:rsidRDefault="001700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E61BD" w14:textId="77777777" w:rsidR="00451379" w:rsidRDefault="00451379">
      <w:r>
        <w:separator/>
      </w:r>
    </w:p>
  </w:footnote>
  <w:footnote w:type="continuationSeparator" w:id="0">
    <w:p w14:paraId="247B2424" w14:textId="77777777" w:rsidR="00451379" w:rsidRDefault="0045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0990"/>
    <w:multiLevelType w:val="hybridMultilevel"/>
    <w:tmpl w:val="1B328C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984"/>
    <w:multiLevelType w:val="hybridMultilevel"/>
    <w:tmpl w:val="77382B4E"/>
    <w:lvl w:ilvl="0" w:tplc="B42801F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1" w:tplc="9CE8052A">
      <w:start w:val="1"/>
      <w:numFmt w:val="bullet"/>
      <w:lvlText w:val="•"/>
      <w:lvlJc w:val="left"/>
      <w:pPr>
        <w:ind w:left="75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2" w:tplc="772A0D42">
      <w:start w:val="1"/>
      <w:numFmt w:val="bullet"/>
      <w:lvlText w:val="•"/>
      <w:lvlJc w:val="left"/>
      <w:pPr>
        <w:ind w:left="97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3" w:tplc="DCFADFC4">
      <w:start w:val="1"/>
      <w:numFmt w:val="bullet"/>
      <w:lvlText w:val="•"/>
      <w:lvlJc w:val="left"/>
      <w:pPr>
        <w:ind w:left="119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4" w:tplc="E97846D4">
      <w:start w:val="1"/>
      <w:numFmt w:val="bullet"/>
      <w:lvlText w:val="•"/>
      <w:lvlJc w:val="left"/>
      <w:pPr>
        <w:ind w:left="141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5" w:tplc="C71C1614">
      <w:start w:val="1"/>
      <w:numFmt w:val="bullet"/>
      <w:lvlText w:val="•"/>
      <w:lvlJc w:val="left"/>
      <w:pPr>
        <w:ind w:left="163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6" w:tplc="55287A82">
      <w:start w:val="1"/>
      <w:numFmt w:val="bullet"/>
      <w:lvlText w:val="•"/>
      <w:lvlJc w:val="left"/>
      <w:pPr>
        <w:ind w:left="185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7" w:tplc="3642CE5E">
      <w:start w:val="1"/>
      <w:numFmt w:val="bullet"/>
      <w:lvlText w:val="•"/>
      <w:lvlJc w:val="left"/>
      <w:pPr>
        <w:ind w:left="207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  <w:lvl w:ilvl="8" w:tplc="89A859C4">
      <w:start w:val="1"/>
      <w:numFmt w:val="bullet"/>
      <w:lvlText w:val="•"/>
      <w:lvlJc w:val="left"/>
      <w:pPr>
        <w:ind w:left="229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39A5367D"/>
    <w:multiLevelType w:val="hybridMultilevel"/>
    <w:tmpl w:val="0F4C4AFE"/>
    <w:lvl w:ilvl="0" w:tplc="7E82AA6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1" w:tplc="FD4E5088">
      <w:start w:val="1"/>
      <w:numFmt w:val="bullet"/>
      <w:lvlText w:val="•"/>
      <w:lvlJc w:val="left"/>
      <w:pPr>
        <w:ind w:left="75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2" w:tplc="CC2EAF02">
      <w:start w:val="1"/>
      <w:numFmt w:val="bullet"/>
      <w:lvlText w:val="•"/>
      <w:lvlJc w:val="left"/>
      <w:pPr>
        <w:ind w:left="97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3" w:tplc="6936B99C">
      <w:start w:val="1"/>
      <w:numFmt w:val="bullet"/>
      <w:lvlText w:val="•"/>
      <w:lvlJc w:val="left"/>
      <w:pPr>
        <w:ind w:left="119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4" w:tplc="29608D60">
      <w:start w:val="1"/>
      <w:numFmt w:val="bullet"/>
      <w:lvlText w:val="•"/>
      <w:lvlJc w:val="left"/>
      <w:pPr>
        <w:ind w:left="141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5" w:tplc="01464914">
      <w:start w:val="1"/>
      <w:numFmt w:val="bullet"/>
      <w:lvlText w:val="•"/>
      <w:lvlJc w:val="left"/>
      <w:pPr>
        <w:ind w:left="163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6" w:tplc="DA36CDC2">
      <w:start w:val="1"/>
      <w:numFmt w:val="bullet"/>
      <w:lvlText w:val="•"/>
      <w:lvlJc w:val="left"/>
      <w:pPr>
        <w:ind w:left="185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7" w:tplc="47782886">
      <w:start w:val="1"/>
      <w:numFmt w:val="bullet"/>
      <w:lvlText w:val="•"/>
      <w:lvlJc w:val="left"/>
      <w:pPr>
        <w:ind w:left="207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  <w:lvl w:ilvl="8" w:tplc="0DCA4D8C">
      <w:start w:val="1"/>
      <w:numFmt w:val="bullet"/>
      <w:lvlText w:val="•"/>
      <w:lvlJc w:val="left"/>
      <w:pPr>
        <w:ind w:left="2293" w:hanging="3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3D4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525436"/>
    <w:multiLevelType w:val="hybridMultilevel"/>
    <w:tmpl w:val="11C408C8"/>
    <w:numStyleLink w:val="ImportedStyle1"/>
  </w:abstractNum>
  <w:abstractNum w:abstractNumId="4" w15:restartNumberingAfterBreak="0">
    <w:nsid w:val="424B6CF7"/>
    <w:multiLevelType w:val="hybridMultilevel"/>
    <w:tmpl w:val="11C408C8"/>
    <w:styleLink w:val="ImportedStyle1"/>
    <w:lvl w:ilvl="0" w:tplc="268ADC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A3A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A60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22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220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084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D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465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EB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C91D60"/>
    <w:multiLevelType w:val="hybridMultilevel"/>
    <w:tmpl w:val="8500D7B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79800711">
    <w:abstractNumId w:val="1"/>
  </w:num>
  <w:num w:numId="2" w16cid:durableId="864365269">
    <w:abstractNumId w:val="2"/>
  </w:num>
  <w:num w:numId="3" w16cid:durableId="2087650892">
    <w:abstractNumId w:val="4"/>
  </w:num>
  <w:num w:numId="4" w16cid:durableId="286736859">
    <w:abstractNumId w:val="3"/>
  </w:num>
  <w:num w:numId="5" w16cid:durableId="185139280">
    <w:abstractNumId w:val="3"/>
    <w:lvlOverride w:ilvl="0">
      <w:lvl w:ilvl="0" w:tplc="08AE673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BAD36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0E4FF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7C497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A23FF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26E294">
        <w:start w:val="1"/>
        <w:numFmt w:val="bullet"/>
        <w:lvlText w:val="▪"/>
        <w:lvlJc w:val="left"/>
        <w:pPr>
          <w:ind w:left="4153" w:hanging="1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7EAAE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64251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5C602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15004379">
    <w:abstractNumId w:val="5"/>
  </w:num>
  <w:num w:numId="7" w16cid:durableId="18335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3C"/>
    <w:rsid w:val="00072B5F"/>
    <w:rsid w:val="000C4743"/>
    <w:rsid w:val="0017003C"/>
    <w:rsid w:val="00180395"/>
    <w:rsid w:val="0025122D"/>
    <w:rsid w:val="003635BC"/>
    <w:rsid w:val="003B2DF2"/>
    <w:rsid w:val="003F0B43"/>
    <w:rsid w:val="00431E79"/>
    <w:rsid w:val="00433D68"/>
    <w:rsid w:val="00451379"/>
    <w:rsid w:val="004D6903"/>
    <w:rsid w:val="00700A47"/>
    <w:rsid w:val="007A1304"/>
    <w:rsid w:val="00801EE0"/>
    <w:rsid w:val="00846F1B"/>
    <w:rsid w:val="00866F76"/>
    <w:rsid w:val="009B751A"/>
    <w:rsid w:val="00A24217"/>
    <w:rsid w:val="00A2760E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A693"/>
  <w15:docId w15:val="{4F07AF32-F447-4D21-A887-0E11693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u w:color="000000"/>
      <w:lang w:val="en-US"/>
    </w:rPr>
  </w:style>
  <w:style w:type="paragraph" w:styleId="Heading3">
    <w:name w:val="heading 3"/>
    <w:next w:val="Normal"/>
    <w:uiPriority w:val="9"/>
    <w:unhideWhenUsed/>
    <w:qFormat/>
    <w:pPr>
      <w:keepNext/>
      <w:widowControl w:val="0"/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oeeu">
    <w:name w:val="Aaoeeu"/>
    <w:pPr>
      <w:widowControl w:val="0"/>
    </w:pPr>
    <w:rPr>
      <w:rFonts w:cs="Arial Unicode MS"/>
      <w:color w:val="000000"/>
      <w:u w:color="000000"/>
      <w:lang w:val="en-US"/>
    </w:rPr>
  </w:style>
  <w:style w:type="paragraph" w:customStyle="1" w:styleId="Aeeaoaeaa1">
    <w:name w:val="A?eeaoae?aa 1"/>
    <w:next w:val="Aaoeeu"/>
    <w:pPr>
      <w:keepNext/>
      <w:widowControl w:val="0"/>
      <w:jc w:val="right"/>
    </w:pPr>
    <w:rPr>
      <w:rFonts w:cs="Arial Unicode MS"/>
      <w:b/>
      <w:bCs/>
      <w:color w:val="000000"/>
      <w:u w:color="000000"/>
      <w:lang w:val="en-US"/>
    </w:rPr>
  </w:style>
  <w:style w:type="paragraph" w:customStyle="1" w:styleId="Eaoaeaa">
    <w:name w:val="Eaoae?aa"/>
    <w:pPr>
      <w:widowControl w:val="0"/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customStyle="1" w:styleId="OiaeaeiYiio2">
    <w:name w:val="O?ia eaeiYiio 2"/>
    <w:pPr>
      <w:widowControl w:val="0"/>
      <w:jc w:val="right"/>
    </w:pPr>
    <w:rPr>
      <w:rFonts w:cs="Arial Unicode MS"/>
      <w:i/>
      <w:iCs/>
      <w:color w:val="000000"/>
      <w:sz w:val="16"/>
      <w:szCs w:val="16"/>
      <w:u w:color="000000"/>
      <w:lang w:val="en-US"/>
    </w:rPr>
  </w:style>
  <w:style w:type="paragraph" w:customStyle="1" w:styleId="Aeeaoaeaa2">
    <w:name w:val="A?eeaoae?aa 2"/>
    <w:next w:val="Aaoeeu"/>
    <w:pPr>
      <w:keepNext/>
      <w:widowControl w:val="0"/>
      <w:jc w:val="right"/>
    </w:pPr>
    <w:rPr>
      <w:rFonts w:cs="Arial Unicode MS"/>
      <w:i/>
      <w:iCs/>
      <w:color w:val="000000"/>
      <w:u w:color="000000"/>
      <w:lang w:val="en-US"/>
    </w:rPr>
  </w:style>
  <w:style w:type="paragraph" w:customStyle="1" w:styleId="Default">
    <w:name w:val="Default"/>
    <w:pPr>
      <w:spacing w:after="200"/>
    </w:pPr>
    <w:rPr>
      <w:rFonts w:ascii="Helvetica" w:hAnsi="Helvetica" w:cs="Arial Unicode MS"/>
      <w:color w:val="373D4B"/>
      <w:sz w:val="32"/>
      <w:szCs w:val="32"/>
      <w:shd w:val="clear" w:color="auto" w:fill="FFFFFF"/>
    </w:rPr>
  </w:style>
  <w:style w:type="character" w:customStyle="1" w:styleId="Link">
    <w:name w:val="Link"/>
    <w:rPr>
      <w:color w:val="0000FF"/>
      <w:sz w:val="20"/>
      <w:szCs w:val="20"/>
      <w:u w:val="single" w:color="0000FF"/>
    </w:rPr>
  </w:style>
  <w:style w:type="character" w:customStyle="1" w:styleId="Hyperlink0">
    <w:name w:val="Hyperlink.0"/>
    <w:basedOn w:val="Link"/>
    <w:rPr>
      <w:color w:val="000000"/>
      <w:sz w:val="20"/>
      <w:szCs w:val="20"/>
      <w:u w:val="none" w:color="000000"/>
      <w:lang w:val="en-US"/>
    </w:rPr>
  </w:style>
  <w:style w:type="paragraph" w:customStyle="1" w:styleId="yiv726537838msonormal">
    <w:name w:val="yiv726537838msonormal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3"/>
      </w:numPr>
    </w:pPr>
  </w:style>
  <w:style w:type="character" w:customStyle="1" w:styleId="Hyperlink1">
    <w:name w:val="Hyperlink.1"/>
    <w:basedOn w:val="Link"/>
    <w:rPr>
      <w:color w:val="000000"/>
      <w:sz w:val="20"/>
      <w:szCs w:val="20"/>
      <w:u w:val="none" w:color="000000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Paragraph">
    <w:name w:val="List Paragraph"/>
    <w:basedOn w:val="Normal"/>
    <w:uiPriority w:val="34"/>
    <w:qFormat/>
    <w:rsid w:val="00433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B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B43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B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B43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62539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krA82cqY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edscimonit.com/abstract/index/idArt/894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istadechimie.ro/article_eng.asp?ID=49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1908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cp:lastModifiedBy>Rector</cp:lastModifiedBy>
  <cp:revision>5</cp:revision>
  <dcterms:created xsi:type="dcterms:W3CDTF">2025-01-15T11:37:00Z</dcterms:created>
  <dcterms:modified xsi:type="dcterms:W3CDTF">2025-01-21T09:54:00Z</dcterms:modified>
</cp:coreProperties>
</file>